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77B" w:rsidRPr="0059396A" w:rsidRDefault="00154F24" w:rsidP="00F7277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9396A">
        <w:rPr>
          <w:rFonts w:ascii="IRBadr" w:hAnsi="IRBadr" w:cs="IRBadr"/>
          <w:sz w:val="28"/>
          <w:szCs w:val="28"/>
          <w:rtl/>
          <w:lang w:bidi="fa-IR"/>
        </w:rPr>
        <w:t>بسم‌الله</w:t>
      </w:r>
      <w:r w:rsidR="00F7277B" w:rsidRPr="0059396A">
        <w:rPr>
          <w:rFonts w:ascii="IRBadr" w:hAnsi="IRBadr" w:cs="IRBadr"/>
          <w:sz w:val="28"/>
          <w:szCs w:val="28"/>
          <w:rtl/>
          <w:lang w:bidi="fa-IR"/>
        </w:rPr>
        <w:t xml:space="preserve"> الرحمن الرحیم</w:t>
      </w:r>
    </w:p>
    <w:p w:rsidR="003B551A" w:rsidRPr="0059396A" w:rsidRDefault="003B551A" w:rsidP="003B551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9396A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3B551A" w:rsidRPr="0059396A" w:rsidRDefault="003B551A" w:rsidP="003B551A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r w:rsidRPr="0059396A">
        <w:rPr>
          <w:rFonts w:ascii="IRBadr" w:hAnsi="IRBadr" w:cs="IRBadr"/>
          <w:sz w:val="28"/>
          <w:rtl/>
        </w:rPr>
        <w:fldChar w:fldCharType="begin"/>
      </w:r>
      <w:r w:rsidRPr="0059396A">
        <w:rPr>
          <w:rFonts w:ascii="IRBadr" w:hAnsi="IRBadr" w:cs="IRBadr"/>
          <w:sz w:val="28"/>
          <w:rtl/>
        </w:rPr>
        <w:instrText xml:space="preserve"> </w:instrText>
      </w:r>
      <w:r w:rsidRPr="0059396A">
        <w:rPr>
          <w:rFonts w:ascii="IRBadr" w:hAnsi="IRBadr" w:cs="IRBadr"/>
          <w:sz w:val="28"/>
        </w:rPr>
        <w:instrText>TOC</w:instrText>
      </w:r>
      <w:r w:rsidRPr="0059396A">
        <w:rPr>
          <w:rFonts w:ascii="IRBadr" w:hAnsi="IRBadr" w:cs="IRBadr"/>
          <w:sz w:val="28"/>
          <w:rtl/>
        </w:rPr>
        <w:instrText xml:space="preserve"> \</w:instrText>
      </w:r>
      <w:r w:rsidRPr="0059396A">
        <w:rPr>
          <w:rFonts w:ascii="IRBadr" w:hAnsi="IRBadr" w:cs="IRBadr"/>
          <w:sz w:val="28"/>
        </w:rPr>
        <w:instrText>o "</w:instrText>
      </w:r>
      <w:r w:rsidRPr="0059396A">
        <w:rPr>
          <w:rFonts w:ascii="IRBadr" w:hAnsi="IRBadr" w:cs="IRBadr"/>
          <w:sz w:val="28"/>
          <w:rtl/>
        </w:rPr>
        <w:instrText>1-4</w:instrText>
      </w:r>
      <w:r w:rsidRPr="0059396A">
        <w:rPr>
          <w:rFonts w:ascii="IRBadr" w:hAnsi="IRBadr" w:cs="IRBadr"/>
          <w:sz w:val="28"/>
        </w:rPr>
        <w:instrText>" \h \z \u</w:instrText>
      </w:r>
      <w:r w:rsidRPr="0059396A">
        <w:rPr>
          <w:rFonts w:ascii="IRBadr" w:hAnsi="IRBadr" w:cs="IRBadr"/>
          <w:sz w:val="28"/>
          <w:rtl/>
        </w:rPr>
        <w:instrText xml:space="preserve"> </w:instrText>
      </w:r>
      <w:r w:rsidRPr="0059396A">
        <w:rPr>
          <w:rFonts w:ascii="IRBadr" w:hAnsi="IRBadr" w:cs="IRBadr"/>
          <w:sz w:val="28"/>
          <w:rtl/>
        </w:rPr>
        <w:fldChar w:fldCharType="separate"/>
      </w:r>
      <w:hyperlink w:anchor="_Toc427655303" w:history="1">
        <w:r w:rsidRPr="0059396A">
          <w:rPr>
            <w:rStyle w:val="Hyperlink"/>
            <w:rFonts w:ascii="IRBadr" w:hAnsi="IRBadr" w:cs="IRBadr"/>
            <w:noProof/>
            <w:rtl/>
          </w:rPr>
          <w:t>حد محارب</w:t>
        </w:r>
        <w:r w:rsidRPr="0059396A">
          <w:rPr>
            <w:rFonts w:ascii="IRBadr" w:hAnsi="IRBadr" w:cs="IRBadr"/>
            <w:noProof/>
            <w:webHidden/>
          </w:rPr>
          <w:tab/>
        </w:r>
        <w:r w:rsidRPr="0059396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Pr="0059396A">
          <w:rPr>
            <w:rFonts w:ascii="IRBadr" w:hAnsi="IRBadr" w:cs="IRBadr"/>
            <w:noProof/>
            <w:webHidden/>
          </w:rPr>
          <w:instrText xml:space="preserve"> PAGEREF _Toc427655303 \h </w:instrText>
        </w:r>
        <w:r w:rsidRPr="0059396A">
          <w:rPr>
            <w:rStyle w:val="Hyperlink"/>
            <w:rFonts w:ascii="IRBadr" w:hAnsi="IRBadr" w:cs="IRBadr"/>
            <w:noProof/>
            <w:rtl/>
          </w:rPr>
        </w:r>
        <w:r w:rsidRPr="0059396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Pr="0059396A">
          <w:rPr>
            <w:rFonts w:ascii="IRBadr" w:hAnsi="IRBadr" w:cs="IRBadr"/>
            <w:noProof/>
            <w:webHidden/>
          </w:rPr>
          <w:t>2</w:t>
        </w:r>
        <w:r w:rsidRPr="0059396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B551A" w:rsidRPr="0059396A" w:rsidRDefault="00784510" w:rsidP="003B551A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55304" w:history="1">
        <w:r w:rsidR="003B551A" w:rsidRPr="0059396A">
          <w:rPr>
            <w:rStyle w:val="Hyperlink"/>
            <w:rFonts w:ascii="IRBadr" w:hAnsi="IRBadr" w:cs="IRBadr"/>
            <w:noProof/>
            <w:rtl/>
          </w:rPr>
          <w:t>شرط حمل سلاح</w:t>
        </w:r>
        <w:r w:rsidR="003B551A" w:rsidRPr="0059396A">
          <w:rPr>
            <w:rFonts w:ascii="IRBadr" w:hAnsi="IRBadr" w:cs="IRBadr"/>
            <w:noProof/>
            <w:webHidden/>
          </w:rPr>
          <w:tab/>
        </w:r>
        <w:r w:rsidR="003B551A" w:rsidRPr="0059396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B551A" w:rsidRPr="0059396A">
          <w:rPr>
            <w:rFonts w:ascii="IRBadr" w:hAnsi="IRBadr" w:cs="IRBadr"/>
            <w:noProof/>
            <w:webHidden/>
          </w:rPr>
          <w:instrText xml:space="preserve"> PAGEREF _Toc427655304 \h </w:instrText>
        </w:r>
        <w:r w:rsidR="003B551A" w:rsidRPr="0059396A">
          <w:rPr>
            <w:rStyle w:val="Hyperlink"/>
            <w:rFonts w:ascii="IRBadr" w:hAnsi="IRBadr" w:cs="IRBadr"/>
            <w:noProof/>
            <w:rtl/>
          </w:rPr>
        </w:r>
        <w:r w:rsidR="003B551A" w:rsidRPr="0059396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B551A" w:rsidRPr="0059396A">
          <w:rPr>
            <w:rFonts w:ascii="IRBadr" w:hAnsi="IRBadr" w:cs="IRBadr"/>
            <w:noProof/>
            <w:webHidden/>
          </w:rPr>
          <w:t>2</w:t>
        </w:r>
        <w:r w:rsidR="003B551A" w:rsidRPr="0059396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B551A" w:rsidRPr="0059396A" w:rsidRDefault="00784510" w:rsidP="003B551A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55305" w:history="1">
        <w:r w:rsidR="003B551A" w:rsidRPr="0059396A">
          <w:rPr>
            <w:rStyle w:val="Hyperlink"/>
            <w:rFonts w:ascii="IRBadr" w:hAnsi="IRBadr" w:cs="IRBadr"/>
            <w:noProof/>
            <w:rtl/>
          </w:rPr>
          <w:t>نظریات در این باب</w:t>
        </w:r>
        <w:r w:rsidR="003B551A" w:rsidRPr="0059396A">
          <w:rPr>
            <w:rFonts w:ascii="IRBadr" w:hAnsi="IRBadr" w:cs="IRBadr"/>
            <w:noProof/>
            <w:webHidden/>
          </w:rPr>
          <w:tab/>
        </w:r>
        <w:r w:rsidR="003B551A" w:rsidRPr="0059396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B551A" w:rsidRPr="0059396A">
          <w:rPr>
            <w:rFonts w:ascii="IRBadr" w:hAnsi="IRBadr" w:cs="IRBadr"/>
            <w:noProof/>
            <w:webHidden/>
          </w:rPr>
          <w:instrText xml:space="preserve"> PAGEREF _Toc427655305 \h </w:instrText>
        </w:r>
        <w:r w:rsidR="003B551A" w:rsidRPr="0059396A">
          <w:rPr>
            <w:rStyle w:val="Hyperlink"/>
            <w:rFonts w:ascii="IRBadr" w:hAnsi="IRBadr" w:cs="IRBadr"/>
            <w:noProof/>
            <w:rtl/>
          </w:rPr>
        </w:r>
        <w:r w:rsidR="003B551A" w:rsidRPr="0059396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B551A" w:rsidRPr="0059396A">
          <w:rPr>
            <w:rFonts w:ascii="IRBadr" w:hAnsi="IRBadr" w:cs="IRBadr"/>
            <w:noProof/>
            <w:webHidden/>
          </w:rPr>
          <w:t>2</w:t>
        </w:r>
        <w:r w:rsidR="003B551A" w:rsidRPr="0059396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B551A" w:rsidRPr="0059396A" w:rsidRDefault="00784510" w:rsidP="003B551A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55306" w:history="1">
        <w:r w:rsidR="003B551A" w:rsidRPr="0059396A">
          <w:rPr>
            <w:rStyle w:val="Hyperlink"/>
            <w:rFonts w:ascii="IRBadr" w:hAnsi="IRBadr" w:cs="IRBadr"/>
            <w:noProof/>
            <w:rtl/>
          </w:rPr>
          <w:t>جمع‌بندی</w:t>
        </w:r>
        <w:r w:rsidR="003B551A" w:rsidRPr="0059396A">
          <w:rPr>
            <w:rFonts w:ascii="IRBadr" w:hAnsi="IRBadr" w:cs="IRBadr"/>
            <w:noProof/>
            <w:webHidden/>
          </w:rPr>
          <w:tab/>
        </w:r>
        <w:r w:rsidR="003B551A" w:rsidRPr="0059396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B551A" w:rsidRPr="0059396A">
          <w:rPr>
            <w:rFonts w:ascii="IRBadr" w:hAnsi="IRBadr" w:cs="IRBadr"/>
            <w:noProof/>
            <w:webHidden/>
          </w:rPr>
          <w:instrText xml:space="preserve"> PAGEREF _Toc427655306 \h </w:instrText>
        </w:r>
        <w:r w:rsidR="003B551A" w:rsidRPr="0059396A">
          <w:rPr>
            <w:rStyle w:val="Hyperlink"/>
            <w:rFonts w:ascii="IRBadr" w:hAnsi="IRBadr" w:cs="IRBadr"/>
            <w:noProof/>
            <w:rtl/>
          </w:rPr>
        </w:r>
        <w:r w:rsidR="003B551A" w:rsidRPr="0059396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B551A" w:rsidRPr="0059396A">
          <w:rPr>
            <w:rFonts w:ascii="IRBadr" w:hAnsi="IRBadr" w:cs="IRBadr"/>
            <w:noProof/>
            <w:webHidden/>
          </w:rPr>
          <w:t>3</w:t>
        </w:r>
        <w:r w:rsidR="003B551A" w:rsidRPr="0059396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B551A" w:rsidRPr="0059396A" w:rsidRDefault="00784510" w:rsidP="003B551A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55307" w:history="1">
        <w:r w:rsidR="003B551A" w:rsidRPr="0059396A">
          <w:rPr>
            <w:rStyle w:val="Hyperlink"/>
            <w:rFonts w:ascii="IRBadr" w:hAnsi="IRBadr" w:cs="IRBadr"/>
            <w:noProof/>
            <w:rtl/>
          </w:rPr>
          <w:t>تنقیح بحث</w:t>
        </w:r>
        <w:r w:rsidR="003B551A" w:rsidRPr="0059396A">
          <w:rPr>
            <w:rFonts w:ascii="IRBadr" w:hAnsi="IRBadr" w:cs="IRBadr"/>
            <w:noProof/>
            <w:webHidden/>
          </w:rPr>
          <w:tab/>
        </w:r>
        <w:r w:rsidR="003B551A" w:rsidRPr="0059396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B551A" w:rsidRPr="0059396A">
          <w:rPr>
            <w:rFonts w:ascii="IRBadr" w:hAnsi="IRBadr" w:cs="IRBadr"/>
            <w:noProof/>
            <w:webHidden/>
          </w:rPr>
          <w:instrText xml:space="preserve"> PAGEREF _Toc427655307 \h </w:instrText>
        </w:r>
        <w:r w:rsidR="003B551A" w:rsidRPr="0059396A">
          <w:rPr>
            <w:rStyle w:val="Hyperlink"/>
            <w:rFonts w:ascii="IRBadr" w:hAnsi="IRBadr" w:cs="IRBadr"/>
            <w:noProof/>
            <w:rtl/>
          </w:rPr>
        </w:r>
        <w:r w:rsidR="003B551A" w:rsidRPr="0059396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B551A" w:rsidRPr="0059396A">
          <w:rPr>
            <w:rFonts w:ascii="IRBadr" w:hAnsi="IRBadr" w:cs="IRBadr"/>
            <w:noProof/>
            <w:webHidden/>
          </w:rPr>
          <w:t>3</w:t>
        </w:r>
        <w:r w:rsidR="003B551A" w:rsidRPr="0059396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B551A" w:rsidRPr="0059396A" w:rsidRDefault="00784510" w:rsidP="003B551A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55308" w:history="1">
        <w:r w:rsidR="003B551A" w:rsidRPr="0059396A">
          <w:rPr>
            <w:rStyle w:val="Hyperlink"/>
            <w:rFonts w:ascii="IRBadr" w:hAnsi="IRBadr" w:cs="IRBadr"/>
            <w:noProof/>
            <w:rtl/>
          </w:rPr>
          <w:t>اتخاذ مبنا</w:t>
        </w:r>
        <w:r w:rsidR="003B551A" w:rsidRPr="0059396A">
          <w:rPr>
            <w:rFonts w:ascii="IRBadr" w:hAnsi="IRBadr" w:cs="IRBadr"/>
            <w:noProof/>
            <w:webHidden/>
          </w:rPr>
          <w:tab/>
        </w:r>
        <w:r w:rsidR="003B551A" w:rsidRPr="0059396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B551A" w:rsidRPr="0059396A">
          <w:rPr>
            <w:rFonts w:ascii="IRBadr" w:hAnsi="IRBadr" w:cs="IRBadr"/>
            <w:noProof/>
            <w:webHidden/>
          </w:rPr>
          <w:instrText xml:space="preserve"> PAGEREF _Toc427655308 \h </w:instrText>
        </w:r>
        <w:r w:rsidR="003B551A" w:rsidRPr="0059396A">
          <w:rPr>
            <w:rStyle w:val="Hyperlink"/>
            <w:rFonts w:ascii="IRBadr" w:hAnsi="IRBadr" w:cs="IRBadr"/>
            <w:noProof/>
            <w:rtl/>
          </w:rPr>
        </w:r>
        <w:r w:rsidR="003B551A" w:rsidRPr="0059396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B551A" w:rsidRPr="0059396A">
          <w:rPr>
            <w:rFonts w:ascii="IRBadr" w:hAnsi="IRBadr" w:cs="IRBadr"/>
            <w:noProof/>
            <w:webHidden/>
          </w:rPr>
          <w:t>3</w:t>
        </w:r>
        <w:r w:rsidR="003B551A" w:rsidRPr="0059396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B551A" w:rsidRPr="0059396A" w:rsidRDefault="00784510" w:rsidP="003B551A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55309" w:history="1">
        <w:r w:rsidR="003B551A" w:rsidRPr="0059396A">
          <w:rPr>
            <w:rStyle w:val="Hyperlink"/>
            <w:rFonts w:ascii="IRBadr" w:hAnsi="IRBadr" w:cs="IRBadr"/>
            <w:noProof/>
            <w:rtl/>
          </w:rPr>
          <w:t>القای خصوصیت در معنای سلاح</w:t>
        </w:r>
        <w:r w:rsidR="003B551A" w:rsidRPr="0059396A">
          <w:rPr>
            <w:rFonts w:ascii="IRBadr" w:hAnsi="IRBadr" w:cs="IRBadr"/>
            <w:noProof/>
            <w:webHidden/>
          </w:rPr>
          <w:tab/>
        </w:r>
        <w:r w:rsidR="003B551A" w:rsidRPr="0059396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B551A" w:rsidRPr="0059396A">
          <w:rPr>
            <w:rFonts w:ascii="IRBadr" w:hAnsi="IRBadr" w:cs="IRBadr"/>
            <w:noProof/>
            <w:webHidden/>
          </w:rPr>
          <w:instrText xml:space="preserve"> PAGEREF _Toc427655309 \h </w:instrText>
        </w:r>
        <w:r w:rsidR="003B551A" w:rsidRPr="0059396A">
          <w:rPr>
            <w:rStyle w:val="Hyperlink"/>
            <w:rFonts w:ascii="IRBadr" w:hAnsi="IRBadr" w:cs="IRBadr"/>
            <w:noProof/>
            <w:rtl/>
          </w:rPr>
        </w:r>
        <w:r w:rsidR="003B551A" w:rsidRPr="0059396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B551A" w:rsidRPr="0059396A">
          <w:rPr>
            <w:rFonts w:ascii="IRBadr" w:hAnsi="IRBadr" w:cs="IRBadr"/>
            <w:noProof/>
            <w:webHidden/>
          </w:rPr>
          <w:t>3</w:t>
        </w:r>
        <w:r w:rsidR="003B551A" w:rsidRPr="0059396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B551A" w:rsidRPr="0059396A" w:rsidRDefault="00784510" w:rsidP="003B551A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55310" w:history="1">
        <w:r w:rsidR="003B551A" w:rsidRPr="0059396A">
          <w:rPr>
            <w:rStyle w:val="Hyperlink"/>
            <w:rFonts w:ascii="IRBadr" w:hAnsi="IRBadr" w:cs="IRBadr"/>
            <w:noProof/>
            <w:rtl/>
          </w:rPr>
          <w:t>مستندات شرطیت حمل سلاح</w:t>
        </w:r>
        <w:r w:rsidR="003B551A" w:rsidRPr="0059396A">
          <w:rPr>
            <w:rFonts w:ascii="IRBadr" w:hAnsi="IRBadr" w:cs="IRBadr"/>
            <w:noProof/>
            <w:webHidden/>
          </w:rPr>
          <w:tab/>
        </w:r>
        <w:r w:rsidR="003B551A" w:rsidRPr="0059396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B551A" w:rsidRPr="0059396A">
          <w:rPr>
            <w:rFonts w:ascii="IRBadr" w:hAnsi="IRBadr" w:cs="IRBadr"/>
            <w:noProof/>
            <w:webHidden/>
          </w:rPr>
          <w:instrText xml:space="preserve"> PAGEREF _Toc427655310 \h </w:instrText>
        </w:r>
        <w:r w:rsidR="003B551A" w:rsidRPr="0059396A">
          <w:rPr>
            <w:rStyle w:val="Hyperlink"/>
            <w:rFonts w:ascii="IRBadr" w:hAnsi="IRBadr" w:cs="IRBadr"/>
            <w:noProof/>
            <w:rtl/>
          </w:rPr>
        </w:r>
        <w:r w:rsidR="003B551A" w:rsidRPr="0059396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B551A" w:rsidRPr="0059396A">
          <w:rPr>
            <w:rFonts w:ascii="IRBadr" w:hAnsi="IRBadr" w:cs="IRBadr"/>
            <w:noProof/>
            <w:webHidden/>
          </w:rPr>
          <w:t>4</w:t>
        </w:r>
        <w:r w:rsidR="003B551A" w:rsidRPr="0059396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B551A" w:rsidRPr="0059396A" w:rsidRDefault="00784510" w:rsidP="003B551A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55311" w:history="1">
        <w:r w:rsidR="003B551A" w:rsidRPr="0059396A">
          <w:rPr>
            <w:rStyle w:val="Hyperlink"/>
            <w:rFonts w:ascii="IRBadr" w:hAnsi="IRBadr" w:cs="IRBadr"/>
            <w:noProof/>
            <w:rtl/>
          </w:rPr>
          <w:t>روایت اول</w:t>
        </w:r>
        <w:r w:rsidR="003B551A" w:rsidRPr="0059396A">
          <w:rPr>
            <w:rFonts w:ascii="IRBadr" w:hAnsi="IRBadr" w:cs="IRBadr"/>
            <w:noProof/>
            <w:webHidden/>
          </w:rPr>
          <w:tab/>
        </w:r>
        <w:r w:rsidR="003B551A" w:rsidRPr="0059396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B551A" w:rsidRPr="0059396A">
          <w:rPr>
            <w:rFonts w:ascii="IRBadr" w:hAnsi="IRBadr" w:cs="IRBadr"/>
            <w:noProof/>
            <w:webHidden/>
          </w:rPr>
          <w:instrText xml:space="preserve"> PAGEREF _Toc427655311 \h </w:instrText>
        </w:r>
        <w:r w:rsidR="003B551A" w:rsidRPr="0059396A">
          <w:rPr>
            <w:rStyle w:val="Hyperlink"/>
            <w:rFonts w:ascii="IRBadr" w:hAnsi="IRBadr" w:cs="IRBadr"/>
            <w:noProof/>
            <w:rtl/>
          </w:rPr>
        </w:r>
        <w:r w:rsidR="003B551A" w:rsidRPr="0059396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B551A" w:rsidRPr="0059396A">
          <w:rPr>
            <w:rFonts w:ascii="IRBadr" w:hAnsi="IRBadr" w:cs="IRBadr"/>
            <w:noProof/>
            <w:webHidden/>
          </w:rPr>
          <w:t>4</w:t>
        </w:r>
        <w:r w:rsidR="003B551A" w:rsidRPr="0059396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B551A" w:rsidRPr="0059396A" w:rsidRDefault="00784510" w:rsidP="003B551A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55312" w:history="1">
        <w:r w:rsidR="003B551A" w:rsidRPr="0059396A">
          <w:rPr>
            <w:rStyle w:val="Hyperlink"/>
            <w:rFonts w:ascii="IRBadr" w:hAnsi="IRBadr" w:cs="IRBadr"/>
            <w:noProof/>
            <w:rtl/>
          </w:rPr>
          <w:t>روایت دوم</w:t>
        </w:r>
        <w:r w:rsidR="003B551A" w:rsidRPr="0059396A">
          <w:rPr>
            <w:rFonts w:ascii="IRBadr" w:hAnsi="IRBadr" w:cs="IRBadr"/>
            <w:noProof/>
            <w:webHidden/>
          </w:rPr>
          <w:tab/>
        </w:r>
        <w:r w:rsidR="003B551A" w:rsidRPr="0059396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B551A" w:rsidRPr="0059396A">
          <w:rPr>
            <w:rFonts w:ascii="IRBadr" w:hAnsi="IRBadr" w:cs="IRBadr"/>
            <w:noProof/>
            <w:webHidden/>
          </w:rPr>
          <w:instrText xml:space="preserve"> PAGEREF _Toc427655312 \h </w:instrText>
        </w:r>
        <w:r w:rsidR="003B551A" w:rsidRPr="0059396A">
          <w:rPr>
            <w:rStyle w:val="Hyperlink"/>
            <w:rFonts w:ascii="IRBadr" w:hAnsi="IRBadr" w:cs="IRBadr"/>
            <w:noProof/>
            <w:rtl/>
          </w:rPr>
        </w:r>
        <w:r w:rsidR="003B551A" w:rsidRPr="0059396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B551A" w:rsidRPr="0059396A">
          <w:rPr>
            <w:rFonts w:ascii="IRBadr" w:hAnsi="IRBadr" w:cs="IRBadr"/>
            <w:noProof/>
            <w:webHidden/>
          </w:rPr>
          <w:t>4</w:t>
        </w:r>
        <w:r w:rsidR="003B551A" w:rsidRPr="0059396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B551A" w:rsidRPr="0059396A" w:rsidRDefault="00784510" w:rsidP="003B551A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55313" w:history="1">
        <w:r w:rsidR="003B551A" w:rsidRPr="0059396A">
          <w:rPr>
            <w:rStyle w:val="Hyperlink"/>
            <w:rFonts w:ascii="IRBadr" w:hAnsi="IRBadr" w:cs="IRBadr"/>
            <w:noProof/>
            <w:rtl/>
          </w:rPr>
          <w:t>روایت سوم</w:t>
        </w:r>
        <w:r w:rsidR="003B551A" w:rsidRPr="0059396A">
          <w:rPr>
            <w:rFonts w:ascii="IRBadr" w:hAnsi="IRBadr" w:cs="IRBadr"/>
            <w:noProof/>
            <w:webHidden/>
          </w:rPr>
          <w:tab/>
        </w:r>
        <w:r w:rsidR="003B551A" w:rsidRPr="0059396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B551A" w:rsidRPr="0059396A">
          <w:rPr>
            <w:rFonts w:ascii="IRBadr" w:hAnsi="IRBadr" w:cs="IRBadr"/>
            <w:noProof/>
            <w:webHidden/>
          </w:rPr>
          <w:instrText xml:space="preserve"> PAGEREF _Toc427655313 \h </w:instrText>
        </w:r>
        <w:r w:rsidR="003B551A" w:rsidRPr="0059396A">
          <w:rPr>
            <w:rStyle w:val="Hyperlink"/>
            <w:rFonts w:ascii="IRBadr" w:hAnsi="IRBadr" w:cs="IRBadr"/>
            <w:noProof/>
            <w:rtl/>
          </w:rPr>
        </w:r>
        <w:r w:rsidR="003B551A" w:rsidRPr="0059396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B551A" w:rsidRPr="0059396A">
          <w:rPr>
            <w:rFonts w:ascii="IRBadr" w:hAnsi="IRBadr" w:cs="IRBadr"/>
            <w:noProof/>
            <w:webHidden/>
          </w:rPr>
          <w:t>5</w:t>
        </w:r>
        <w:r w:rsidR="003B551A" w:rsidRPr="0059396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B551A" w:rsidRPr="0059396A" w:rsidRDefault="00784510" w:rsidP="003B551A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55314" w:history="1">
        <w:r w:rsidR="003B551A" w:rsidRPr="0059396A">
          <w:rPr>
            <w:rStyle w:val="Hyperlink"/>
            <w:rFonts w:ascii="IRBadr" w:hAnsi="IRBadr" w:cs="IRBadr"/>
            <w:noProof/>
            <w:rtl/>
          </w:rPr>
          <w:t>روایت چهارم</w:t>
        </w:r>
        <w:r w:rsidR="003B551A" w:rsidRPr="0059396A">
          <w:rPr>
            <w:rFonts w:ascii="IRBadr" w:hAnsi="IRBadr" w:cs="IRBadr"/>
            <w:noProof/>
            <w:webHidden/>
          </w:rPr>
          <w:tab/>
        </w:r>
        <w:r w:rsidR="003B551A" w:rsidRPr="0059396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B551A" w:rsidRPr="0059396A">
          <w:rPr>
            <w:rFonts w:ascii="IRBadr" w:hAnsi="IRBadr" w:cs="IRBadr"/>
            <w:noProof/>
            <w:webHidden/>
          </w:rPr>
          <w:instrText xml:space="preserve"> PAGEREF _Toc427655314 \h </w:instrText>
        </w:r>
        <w:r w:rsidR="003B551A" w:rsidRPr="0059396A">
          <w:rPr>
            <w:rStyle w:val="Hyperlink"/>
            <w:rFonts w:ascii="IRBadr" w:hAnsi="IRBadr" w:cs="IRBadr"/>
            <w:noProof/>
            <w:rtl/>
          </w:rPr>
        </w:r>
        <w:r w:rsidR="003B551A" w:rsidRPr="0059396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B551A" w:rsidRPr="0059396A">
          <w:rPr>
            <w:rFonts w:ascii="IRBadr" w:hAnsi="IRBadr" w:cs="IRBadr"/>
            <w:noProof/>
            <w:webHidden/>
          </w:rPr>
          <w:t>5</w:t>
        </w:r>
        <w:r w:rsidR="003B551A" w:rsidRPr="0059396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B551A" w:rsidRPr="0059396A" w:rsidRDefault="00784510" w:rsidP="003B551A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55315" w:history="1">
        <w:r w:rsidR="003B551A" w:rsidRPr="0059396A">
          <w:rPr>
            <w:rStyle w:val="Hyperlink"/>
            <w:rFonts w:ascii="IRBadr" w:hAnsi="IRBadr" w:cs="IRBadr"/>
            <w:noProof/>
            <w:rtl/>
          </w:rPr>
          <w:t>نتیجه‌گیری</w:t>
        </w:r>
        <w:r w:rsidR="003B551A" w:rsidRPr="0059396A">
          <w:rPr>
            <w:rFonts w:ascii="IRBadr" w:hAnsi="IRBadr" w:cs="IRBadr"/>
            <w:noProof/>
            <w:webHidden/>
          </w:rPr>
          <w:tab/>
        </w:r>
        <w:r w:rsidR="003B551A" w:rsidRPr="0059396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B551A" w:rsidRPr="0059396A">
          <w:rPr>
            <w:rFonts w:ascii="IRBadr" w:hAnsi="IRBadr" w:cs="IRBadr"/>
            <w:noProof/>
            <w:webHidden/>
          </w:rPr>
          <w:instrText xml:space="preserve"> PAGEREF _Toc427655315 \h </w:instrText>
        </w:r>
        <w:r w:rsidR="003B551A" w:rsidRPr="0059396A">
          <w:rPr>
            <w:rStyle w:val="Hyperlink"/>
            <w:rFonts w:ascii="IRBadr" w:hAnsi="IRBadr" w:cs="IRBadr"/>
            <w:noProof/>
            <w:rtl/>
          </w:rPr>
        </w:r>
        <w:r w:rsidR="003B551A" w:rsidRPr="0059396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B551A" w:rsidRPr="0059396A">
          <w:rPr>
            <w:rFonts w:ascii="IRBadr" w:hAnsi="IRBadr" w:cs="IRBadr"/>
            <w:noProof/>
            <w:webHidden/>
          </w:rPr>
          <w:t>6</w:t>
        </w:r>
        <w:r w:rsidR="003B551A" w:rsidRPr="0059396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B551A" w:rsidRPr="0059396A" w:rsidRDefault="00784510" w:rsidP="003B551A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655316" w:history="1">
        <w:r w:rsidR="003B551A" w:rsidRPr="0059396A">
          <w:rPr>
            <w:rStyle w:val="Hyperlink"/>
            <w:rFonts w:ascii="IRBadr" w:hAnsi="IRBadr" w:cs="IRBadr"/>
            <w:noProof/>
            <w:rtl/>
          </w:rPr>
          <w:t>مباحث اخلاقی نهج‌البلاغه</w:t>
        </w:r>
        <w:r w:rsidR="003B551A" w:rsidRPr="0059396A">
          <w:rPr>
            <w:rFonts w:ascii="IRBadr" w:hAnsi="IRBadr" w:cs="IRBadr"/>
            <w:noProof/>
            <w:webHidden/>
          </w:rPr>
          <w:tab/>
        </w:r>
        <w:r w:rsidR="003B551A" w:rsidRPr="0059396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B551A" w:rsidRPr="0059396A">
          <w:rPr>
            <w:rFonts w:ascii="IRBadr" w:hAnsi="IRBadr" w:cs="IRBadr"/>
            <w:noProof/>
            <w:webHidden/>
          </w:rPr>
          <w:instrText xml:space="preserve"> PAGEREF _Toc427655316 \h </w:instrText>
        </w:r>
        <w:r w:rsidR="003B551A" w:rsidRPr="0059396A">
          <w:rPr>
            <w:rStyle w:val="Hyperlink"/>
            <w:rFonts w:ascii="IRBadr" w:hAnsi="IRBadr" w:cs="IRBadr"/>
            <w:noProof/>
            <w:rtl/>
          </w:rPr>
        </w:r>
        <w:r w:rsidR="003B551A" w:rsidRPr="0059396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B551A" w:rsidRPr="0059396A">
          <w:rPr>
            <w:rFonts w:ascii="IRBadr" w:hAnsi="IRBadr" w:cs="IRBadr"/>
            <w:noProof/>
            <w:webHidden/>
          </w:rPr>
          <w:t>6</w:t>
        </w:r>
        <w:r w:rsidR="003B551A" w:rsidRPr="0059396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B551A" w:rsidRPr="0059396A" w:rsidRDefault="00784510" w:rsidP="003B551A">
      <w:pPr>
        <w:pStyle w:val="TOC3"/>
        <w:tabs>
          <w:tab w:val="right" w:leader="dot" w:pos="9350"/>
        </w:tabs>
        <w:rPr>
          <w:rFonts w:ascii="IRBadr" w:eastAsiaTheme="minorEastAsia" w:hAnsi="IRBadr" w:cs="IRBadr"/>
          <w:noProof/>
          <w:szCs w:val="22"/>
        </w:rPr>
      </w:pPr>
      <w:hyperlink w:anchor="_Toc427655317" w:history="1">
        <w:r w:rsidR="003B551A" w:rsidRPr="0059396A">
          <w:rPr>
            <w:rStyle w:val="Hyperlink"/>
            <w:rFonts w:ascii="IRBadr" w:hAnsi="IRBadr" w:cs="IRBadr"/>
            <w:noProof/>
            <w:rtl/>
          </w:rPr>
          <w:t>نزدیکی آخرت</w:t>
        </w:r>
        <w:r w:rsidR="003B551A" w:rsidRPr="0059396A">
          <w:rPr>
            <w:rFonts w:ascii="IRBadr" w:hAnsi="IRBadr" w:cs="IRBadr"/>
            <w:noProof/>
            <w:webHidden/>
          </w:rPr>
          <w:tab/>
        </w:r>
        <w:r w:rsidR="003B551A" w:rsidRPr="0059396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B551A" w:rsidRPr="0059396A">
          <w:rPr>
            <w:rFonts w:ascii="IRBadr" w:hAnsi="IRBadr" w:cs="IRBadr"/>
            <w:noProof/>
            <w:webHidden/>
          </w:rPr>
          <w:instrText xml:space="preserve"> PAGEREF _Toc427655317 \h </w:instrText>
        </w:r>
        <w:r w:rsidR="003B551A" w:rsidRPr="0059396A">
          <w:rPr>
            <w:rStyle w:val="Hyperlink"/>
            <w:rFonts w:ascii="IRBadr" w:hAnsi="IRBadr" w:cs="IRBadr"/>
            <w:noProof/>
            <w:rtl/>
          </w:rPr>
        </w:r>
        <w:r w:rsidR="003B551A" w:rsidRPr="0059396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B551A" w:rsidRPr="0059396A">
          <w:rPr>
            <w:rFonts w:ascii="IRBadr" w:hAnsi="IRBadr" w:cs="IRBadr"/>
            <w:noProof/>
            <w:webHidden/>
          </w:rPr>
          <w:t>6</w:t>
        </w:r>
        <w:r w:rsidR="003B551A" w:rsidRPr="0059396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B551A" w:rsidRPr="0059396A" w:rsidRDefault="003B551A" w:rsidP="003B551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9396A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59396A" w:rsidRDefault="0059396A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0" w:name="_Toc427655303"/>
      <w:r>
        <w:rPr>
          <w:rFonts w:ascii="IRBadr" w:hAnsi="IRBadr" w:cs="IRBadr"/>
          <w:rtl/>
        </w:rPr>
        <w:br w:type="page"/>
      </w:r>
    </w:p>
    <w:p w:rsidR="00F7277B" w:rsidRPr="0059396A" w:rsidRDefault="00F7277B" w:rsidP="00F7277B">
      <w:pPr>
        <w:pStyle w:val="Heading1"/>
        <w:rPr>
          <w:rFonts w:ascii="IRBadr" w:hAnsi="IRBadr" w:cs="IRBadr"/>
          <w:rtl/>
        </w:rPr>
      </w:pPr>
      <w:r w:rsidRPr="0059396A">
        <w:rPr>
          <w:rFonts w:ascii="IRBadr" w:hAnsi="IRBadr" w:cs="IRBadr"/>
          <w:rtl/>
        </w:rPr>
        <w:lastRenderedPageBreak/>
        <w:t>حد محارب</w:t>
      </w:r>
      <w:bookmarkEnd w:id="0"/>
    </w:p>
    <w:p w:rsidR="00F7277B" w:rsidRPr="0059396A" w:rsidRDefault="00F7277B" w:rsidP="00F7277B">
      <w:pPr>
        <w:pStyle w:val="Heading1"/>
        <w:rPr>
          <w:rFonts w:ascii="IRBadr" w:hAnsi="IRBadr" w:cs="IRBadr"/>
          <w:rtl/>
        </w:rPr>
      </w:pPr>
      <w:bookmarkStart w:id="1" w:name="_Toc427655304"/>
      <w:r w:rsidRPr="0059396A">
        <w:rPr>
          <w:rFonts w:ascii="IRBadr" w:hAnsi="IRBadr" w:cs="IRBadr"/>
          <w:rtl/>
        </w:rPr>
        <w:t>شرط حمل سلاح</w:t>
      </w:r>
      <w:bookmarkEnd w:id="1"/>
    </w:p>
    <w:p w:rsidR="00F7277B" w:rsidRPr="0059396A" w:rsidRDefault="00F7277B" w:rsidP="00F7277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9396A">
        <w:rPr>
          <w:rFonts w:ascii="IRBadr" w:hAnsi="IRBadr" w:cs="IRBadr"/>
          <w:sz w:val="28"/>
          <w:szCs w:val="28"/>
          <w:rtl/>
          <w:lang w:bidi="fa-IR"/>
        </w:rPr>
        <w:t>آیا در تحقق معنا و حکم محارب،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 xml:space="preserve"> حمل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کردن سلاح نیز نقش دارد؟ 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>به‌عبارتی‌دیگر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آیا حمل کردن سلاح یکی از شروط حکم محارب است؟</w:t>
      </w:r>
    </w:p>
    <w:p w:rsidR="00F7277B" w:rsidRPr="0059396A" w:rsidRDefault="00F7277B" w:rsidP="00F7277B">
      <w:pPr>
        <w:pStyle w:val="Heading1"/>
        <w:rPr>
          <w:rFonts w:ascii="IRBadr" w:hAnsi="IRBadr" w:cs="IRBadr"/>
          <w:rtl/>
        </w:rPr>
      </w:pPr>
      <w:bookmarkStart w:id="2" w:name="_Toc427655305"/>
      <w:r w:rsidRPr="0059396A">
        <w:rPr>
          <w:rFonts w:ascii="IRBadr" w:hAnsi="IRBadr" w:cs="IRBadr"/>
          <w:rtl/>
        </w:rPr>
        <w:t>نظریات در این باب</w:t>
      </w:r>
      <w:bookmarkEnd w:id="2"/>
    </w:p>
    <w:p w:rsidR="00F7277B" w:rsidRPr="0059396A" w:rsidRDefault="00F7277B" w:rsidP="00F7277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در اینجا 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گفت که سه نظریه وجود دارد؛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 xml:space="preserve"> نظر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اول قائل به شرطیت آن است،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مصادیق و نوع سلاح بر اساس عرف هر زمان 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تبدل پیدا کند،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 xml:space="preserve"> گاهی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شمشیر،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 xml:space="preserve"> گاهی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توپ و گاهی امری دیگر 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باشد،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قولی است که 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>عده‌ای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از فقها خاصه بدان فتوا 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>داده‌اند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>.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 xml:space="preserve"> نظریه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دوم این است که سلاح به معنای متعارف عرفی آن شرط نیست،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 xml:space="preserve"> بلکه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هر ابزاری که برای اخافه مردم به کار رود اعم از عصا یا هر امر دیگر کفایت 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. نظریه سوم حتی 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>توسعه‌ای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فراتر از قول دوم قائل هستند و 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>می‌گویند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که اگر فرد 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>بازور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بازوی خود این اخافه را محقق کند و وجب اخلال به امنیت شود،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 xml:space="preserve"> معنای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محارب صدق خواهد کرد.</w:t>
      </w:r>
    </w:p>
    <w:p w:rsidR="00F7277B" w:rsidRPr="0059396A" w:rsidRDefault="00F7277B" w:rsidP="00F7277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اگر جواهر یا تفسیر الشریعه آقای فاضل را نگاه کنید مشاهده خواهید کرد که برای 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>هرکدام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از این اقوال قائلی وجود دارد،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مغنی ابن قدامه 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است که این سلاح 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به معنای متعارف 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>خ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>ود باشد یا اینکه شامل سلاح سرد و آلات دیگر نیز بشود.</w:t>
      </w:r>
    </w:p>
    <w:p w:rsidR="00F7277B" w:rsidRPr="0059396A" w:rsidRDefault="00154F24" w:rsidP="00F7277B">
      <w:pPr>
        <w:pStyle w:val="Heading1"/>
        <w:rPr>
          <w:rFonts w:ascii="IRBadr" w:hAnsi="IRBadr" w:cs="IRBadr"/>
          <w:rtl/>
        </w:rPr>
      </w:pPr>
      <w:bookmarkStart w:id="3" w:name="_Toc427655306"/>
      <w:r w:rsidRPr="0059396A">
        <w:rPr>
          <w:rFonts w:ascii="IRBadr" w:hAnsi="IRBadr" w:cs="IRBadr"/>
          <w:rtl/>
        </w:rPr>
        <w:t>جمع‌بندی</w:t>
      </w:r>
      <w:bookmarkEnd w:id="3"/>
    </w:p>
    <w:p w:rsidR="00F7277B" w:rsidRPr="0059396A" w:rsidRDefault="00F7277B" w:rsidP="00F7277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9396A">
        <w:rPr>
          <w:rFonts w:ascii="IRBadr" w:hAnsi="IRBadr" w:cs="IRBadr"/>
          <w:sz w:val="28"/>
          <w:szCs w:val="28"/>
          <w:rtl/>
          <w:lang w:bidi="fa-IR"/>
        </w:rPr>
        <w:t>پس در حقیقت در میان خاصه سه قول و در میان عامه دو قول در صدق معنای سلاح در محاربه وجود دارد،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 xml:space="preserve"> برای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مثال ابی حنیفه قائل به قول اول است و سلاح سرد را سلاح 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>نمی‌داند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>به‌تبع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فرد نیز محارب نخواهد بود.</w:t>
      </w:r>
    </w:p>
    <w:p w:rsidR="00F7277B" w:rsidRPr="0059396A" w:rsidRDefault="00F7277B" w:rsidP="00F7277B">
      <w:pPr>
        <w:pStyle w:val="Heading1"/>
        <w:rPr>
          <w:rFonts w:ascii="IRBadr" w:hAnsi="IRBadr" w:cs="IRBadr"/>
          <w:rtl/>
        </w:rPr>
      </w:pPr>
      <w:bookmarkStart w:id="4" w:name="_Toc427655307"/>
      <w:r w:rsidRPr="0059396A">
        <w:rPr>
          <w:rFonts w:ascii="IRBadr" w:hAnsi="IRBadr" w:cs="IRBadr"/>
          <w:rtl/>
        </w:rPr>
        <w:t>تنقیح بحث</w:t>
      </w:r>
      <w:bookmarkEnd w:id="4"/>
    </w:p>
    <w:p w:rsidR="00F7277B" w:rsidRPr="0059396A" w:rsidRDefault="00F7277B" w:rsidP="00F7277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9396A">
        <w:rPr>
          <w:rFonts w:ascii="IRBadr" w:hAnsi="IRBadr" w:cs="IRBadr"/>
          <w:sz w:val="28"/>
          <w:szCs w:val="28"/>
          <w:rtl/>
          <w:lang w:bidi="fa-IR"/>
        </w:rPr>
        <w:t>البته همه این اختلافات روی این مبنا خواهد بود که موضوع را محارب قرار دهیم،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اگر موضوع مفسد 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>فی‌الارض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باشد،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 xml:space="preserve"> بحثی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از معنی و اقوال در قبال سلاح نخواهد بود.</w:t>
      </w:r>
    </w:p>
    <w:p w:rsidR="00F7277B" w:rsidRPr="0059396A" w:rsidRDefault="00F7277B" w:rsidP="00F7277B">
      <w:pPr>
        <w:pStyle w:val="Heading1"/>
        <w:rPr>
          <w:rFonts w:ascii="IRBadr" w:hAnsi="IRBadr" w:cs="IRBadr"/>
          <w:rtl/>
        </w:rPr>
      </w:pPr>
      <w:bookmarkStart w:id="5" w:name="_Toc427655308"/>
      <w:r w:rsidRPr="0059396A">
        <w:rPr>
          <w:rFonts w:ascii="IRBadr" w:hAnsi="IRBadr" w:cs="IRBadr"/>
          <w:rtl/>
        </w:rPr>
        <w:lastRenderedPageBreak/>
        <w:t>اتخاذ مبنا</w:t>
      </w:r>
      <w:bookmarkEnd w:id="5"/>
    </w:p>
    <w:p w:rsidR="00F7277B" w:rsidRPr="0059396A" w:rsidRDefault="00F7277B" w:rsidP="00F7277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اگر موضع را مفسد 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>فی‌الارض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قرار دهیم نظریه صحیح، قول سوم است که بگوییم سلاح اعم از همه موارد بوده و حتی مبارزات و 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>برنامه‌ریزی‌های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اقتصادی که در جهت سلب امنیت جامعه طراحی 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را دربر 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>.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در نظریه موضوعیت محارب، عدم توسل به هیچ سلاحی از مفهوم محاربه خارج خواهد بود و حداقل امر این است که مشکوک بوده و در اینجا شبهه مفهومیه وجود دارد.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در قبال صورت دوم نیز 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>می‌توانیم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آن احتمال را مطرح کنیم که معنای سلاح 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>می‌تواند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در صورت اولیه خود محصور نباشد.</w:t>
      </w:r>
    </w:p>
    <w:p w:rsidR="00F7277B" w:rsidRPr="0059396A" w:rsidRDefault="00F7277B" w:rsidP="00F7277B">
      <w:pPr>
        <w:pStyle w:val="Heading1"/>
        <w:rPr>
          <w:rFonts w:ascii="IRBadr" w:hAnsi="IRBadr" w:cs="IRBadr"/>
          <w:rtl/>
        </w:rPr>
      </w:pPr>
      <w:bookmarkStart w:id="6" w:name="_Toc427655309"/>
      <w:r w:rsidRPr="0059396A">
        <w:rPr>
          <w:rFonts w:ascii="IRBadr" w:hAnsi="IRBadr" w:cs="IRBadr"/>
          <w:rtl/>
        </w:rPr>
        <w:t>القای خصوصیت در معنای سلاح</w:t>
      </w:r>
      <w:bookmarkEnd w:id="6"/>
    </w:p>
    <w:p w:rsidR="00F7277B" w:rsidRPr="0059396A" w:rsidRDefault="00F7277B" w:rsidP="00F7277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اما 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>ازآنجایی‌که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بحث در باب حدود است،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 xml:space="preserve"> اولی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این است که همان قول اول اخذ شود و بگوییم مقصود از سلاح همان آلت قتاله است.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بعید نیست که القای خصوصیتی در اینجا صورت بگیرد و بگوییم که مواردی همانند اسید را نیز دربر 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>می‌گیرد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>،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شمول آن نسبت به عصا و امثال آن امری بعید به نظر 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>می‌رسد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F7277B" w:rsidRPr="0059396A" w:rsidRDefault="00F7277B" w:rsidP="00F7277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9396A">
        <w:rPr>
          <w:rFonts w:ascii="IRBadr" w:hAnsi="IRBadr" w:cs="IRBadr"/>
          <w:sz w:val="28"/>
          <w:szCs w:val="28"/>
          <w:rtl/>
          <w:lang w:bidi="fa-IR"/>
        </w:rPr>
        <w:t>و هر جا که ابهام و اجمال و به عبارتی شبهه مفهومیه وجود داشت،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 xml:space="preserve"> باید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موارد قدر متیقن اخذ شود و در قبال سایر موارد به قواعد عمومی رجوع نمود.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 xml:space="preserve"> لذا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تا به الآن 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>آنچه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به نظر 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>می‌رسد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قطعی است نظریه اول است و در قبال سایر اقوال تردید و ابهامی وجود دارد.</w:t>
      </w:r>
    </w:p>
    <w:p w:rsidR="00F7277B" w:rsidRPr="0059396A" w:rsidRDefault="00F7277B" w:rsidP="00F7277B">
      <w:pPr>
        <w:pStyle w:val="Heading2"/>
        <w:rPr>
          <w:rFonts w:ascii="IRBadr" w:hAnsi="IRBadr" w:cs="IRBadr"/>
          <w:rtl/>
        </w:rPr>
      </w:pPr>
      <w:bookmarkStart w:id="7" w:name="_Toc427655310"/>
      <w:r w:rsidRPr="0059396A">
        <w:rPr>
          <w:rFonts w:ascii="IRBadr" w:hAnsi="IRBadr" w:cs="IRBadr"/>
          <w:rtl/>
        </w:rPr>
        <w:t>مستندات شرطیت حمل سلاح</w:t>
      </w:r>
      <w:bookmarkEnd w:id="7"/>
    </w:p>
    <w:p w:rsidR="00F7277B" w:rsidRPr="0059396A" w:rsidRDefault="00F7277B" w:rsidP="00F7277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برای شرطیت حمل سلاح روایاتی 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است که؛</w:t>
      </w:r>
    </w:p>
    <w:p w:rsidR="00F7277B" w:rsidRPr="0059396A" w:rsidRDefault="00F7277B" w:rsidP="00F7277B">
      <w:pPr>
        <w:pStyle w:val="Heading2"/>
        <w:rPr>
          <w:rFonts w:ascii="IRBadr" w:hAnsi="IRBadr" w:cs="IRBadr"/>
          <w:rtl/>
        </w:rPr>
      </w:pPr>
      <w:bookmarkStart w:id="8" w:name="_Toc427655311"/>
      <w:r w:rsidRPr="0059396A">
        <w:rPr>
          <w:rFonts w:ascii="IRBadr" w:hAnsi="IRBadr" w:cs="IRBadr"/>
          <w:rtl/>
        </w:rPr>
        <w:t>روایت اول</w:t>
      </w:r>
      <w:bookmarkEnd w:id="8"/>
    </w:p>
    <w:p w:rsidR="00F7277B" w:rsidRPr="0059396A" w:rsidRDefault="00F7277B" w:rsidP="00F7277B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«عِدَّةٌ مِنْ أَصْحَابِنَا عَنْ سَهْلِ بْنِ زِ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ادٍ عَنِ الْحَسَنِ بْنِ مَحْبُوبٍ عَنْ عَلِ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بْنِ رِئَابٍ عَنْ ضُرَ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سٍ الْ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نَاسِ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عَنْ أَبِ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جَعْفَرٍ ع قَالَ: مَنْ حَمَلَ السِّلَاحَ بِاللَّ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لِ فَهُوَ مُحَارِبٌ إِلَّا أَنْ 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یک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ونَ رَجُلًا لَ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سَ مِنْ أَهْلِ الرِّ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بَةِ.»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1"/>
      </w:r>
    </w:p>
    <w:p w:rsidR="00F7277B" w:rsidRPr="0059396A" w:rsidRDefault="00F7277B" w:rsidP="00F7277B">
      <w:pPr>
        <w:pStyle w:val="Heading2"/>
        <w:rPr>
          <w:rFonts w:ascii="IRBadr" w:hAnsi="IRBadr" w:cs="IRBadr"/>
          <w:rtl/>
        </w:rPr>
      </w:pPr>
      <w:bookmarkStart w:id="10" w:name="_Toc427655312"/>
      <w:r w:rsidRPr="0059396A">
        <w:rPr>
          <w:rFonts w:ascii="IRBadr" w:hAnsi="IRBadr" w:cs="IRBadr"/>
          <w:rtl/>
        </w:rPr>
        <w:lastRenderedPageBreak/>
        <w:t>روایت دوم</w:t>
      </w:r>
      <w:bookmarkEnd w:id="10"/>
    </w:p>
    <w:p w:rsidR="00F7277B" w:rsidRPr="0059396A" w:rsidRDefault="00F7277B" w:rsidP="00F7277B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«عَنْ جَابِرٍ عَنْ أَبِ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جَعْفَرٍ ع قَالَ: مَنْ أَشَارَ بِحَدِ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دَةٍ فِ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مِصْرٍ قُطِعَتْ 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دُهُ- وَ مَنْ ضَرَبَ بِهَا قُتِلَ.»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2"/>
      </w:r>
    </w:p>
    <w:p w:rsidR="00F7277B" w:rsidRPr="0059396A" w:rsidRDefault="00F7277B" w:rsidP="00F7277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احتمالاً از حدیده در این روایت همان آلتی است که از آهن 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>ساخته‌شده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در روایاتی دیگر تعمیم 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>می‌دهد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و سکین و چاقو را 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سلاح در معنی محارب معرفی 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F7277B" w:rsidRPr="0059396A" w:rsidRDefault="00F7277B" w:rsidP="00F7277B">
      <w:pPr>
        <w:pStyle w:val="Heading2"/>
        <w:rPr>
          <w:rFonts w:ascii="IRBadr" w:hAnsi="IRBadr" w:cs="IRBadr"/>
          <w:rtl/>
        </w:rPr>
      </w:pPr>
      <w:bookmarkStart w:id="11" w:name="_Toc427655313"/>
      <w:r w:rsidRPr="0059396A">
        <w:rPr>
          <w:rFonts w:ascii="IRBadr" w:hAnsi="IRBadr" w:cs="IRBadr"/>
          <w:rtl/>
        </w:rPr>
        <w:t>روایت سوم</w:t>
      </w:r>
      <w:bookmarkEnd w:id="11"/>
    </w:p>
    <w:p w:rsidR="00F7277B" w:rsidRPr="0059396A" w:rsidRDefault="00F7277B" w:rsidP="00F7277B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«مُحَمَّدُ بْنُ عَلِ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بْنِ مَحْبُوبٍ عَنْ أَحْمَدَ بْنِ مُحَمَّدٍ عَنِ الْبَرْقِ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عَنِ النَّوْفَلِ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عَنِ السَّ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ونِ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عَنْ جَعْفَرٍ عَنْ أَبِ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هِ عَنْ عَلِ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 أَنَّهُ قَضَ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فِ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رَجُلٍ أَقْبَلَ بِنَارٍ فَأَشْعَلَهَا فِ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دَارِ قَوْمٍ فَاحْتَرَقَتْ وَ احْتَرَقَ مَتَاعُهُمْ قَالَ 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غْرَمُ قِ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مَةَ الدَّارِ وَ مَا 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فی‌ها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ثُمَّ 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قْتَلُ.» 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3"/>
      </w:r>
    </w:p>
    <w:p w:rsidR="00F7277B" w:rsidRPr="0059396A" w:rsidRDefault="00F7277B" w:rsidP="00F7277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این هم روایتی است که </w:t>
      </w:r>
      <w:r w:rsidR="00631D1D">
        <w:rPr>
          <w:rFonts w:ascii="IRBadr" w:hAnsi="IRBadr" w:cs="IRBadr"/>
          <w:sz w:val="28"/>
          <w:szCs w:val="28"/>
          <w:rtl/>
          <w:lang w:bidi="fa-IR"/>
        </w:rPr>
        <w:t>بنا بر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بعضی مبانی معتبر است.</w:t>
      </w:r>
    </w:p>
    <w:p w:rsidR="00F7277B" w:rsidRPr="0059396A" w:rsidRDefault="00F7277B" w:rsidP="00F7277B">
      <w:pPr>
        <w:pStyle w:val="Heading2"/>
        <w:rPr>
          <w:rFonts w:ascii="IRBadr" w:hAnsi="IRBadr" w:cs="IRBadr"/>
          <w:rtl/>
        </w:rPr>
      </w:pPr>
      <w:bookmarkStart w:id="12" w:name="_Toc427655314"/>
      <w:r w:rsidRPr="0059396A">
        <w:rPr>
          <w:rFonts w:ascii="IRBadr" w:hAnsi="IRBadr" w:cs="IRBadr"/>
          <w:rtl/>
        </w:rPr>
        <w:t>روایت چهارم</w:t>
      </w:r>
      <w:bookmarkEnd w:id="12"/>
    </w:p>
    <w:p w:rsidR="00F7277B" w:rsidRPr="0059396A" w:rsidRDefault="00F7277B" w:rsidP="00F7277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9396A">
        <w:rPr>
          <w:rFonts w:ascii="IRBadr" w:hAnsi="IRBadr" w:cs="IRBadr"/>
          <w:sz w:val="28"/>
          <w:szCs w:val="28"/>
          <w:rtl/>
          <w:lang w:bidi="fa-IR"/>
        </w:rPr>
        <w:t>از این بالاتر روایت دوم باب دوم است که در آنجا می‌گوید؛</w:t>
      </w:r>
    </w:p>
    <w:p w:rsidR="00F7277B" w:rsidRPr="0059396A" w:rsidRDefault="00F7277B" w:rsidP="00F7277B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«عَلِ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بْنُ إِبْرَاهِ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مَ عَنْ أَبِ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هِ وَ أَبُو عَلِ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الْأَشْعَرِ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عَنْ مُحَمَّدِ بْنِ عَبْدِ الْجَبَّارِ جَمِ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عاً عَنْ صَفْوَانَ بْنِ 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حْ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عَنْ طَلْحَةَ النَّهْدِ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عَنْ سَوْرَةَ بْنِ 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لَ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بٍ قَالَ: قُلْتُ لِأَبِ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عَبْدِ اللَّهِ ع رَجُلٌ 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خْرُجُ مِنْ مَنْزِلِهِ 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رِ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دُ الْمَسْجِدَ أَوْ 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رِ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دُ الْحَاجَةَ فَ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لْقَاهُ رَجُلٌ أَوْ 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سْتَقْفِ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هِ فَ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ضْرِبُهُ وَ 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أْخُذُ ثَوْبَهُ قَالَ أَ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شَ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‌ءٍ 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قُولُ فِ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هِ مَنْ قِبَلَ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مْ قُلْتُ 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قُولُونَ هَذِهِ دَغَارَةٌ مُعْلَنَةٌ وَ إِنَّمَا الْمُحَارِبُ فِ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قُرً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مُشْرِ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ةٍ فَقَالَ أَ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هُمَا أَعْظَمُ حُرْمَةً دَارُ الْإِسْلَامِ أَوْ دَارُ الشِّرْ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قَالَ فَقُلْتُ دَارُ الْإِسْلَامِ فَقَالَ هَؤُلَاءِ مِنْ أَهْلِ هَذِهِ الْآ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ةِ إِنَّما جَزاءُ الَّذِ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نَ 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حارِبُونَ اللّهَ وَ رَسُولَهُ إِلَ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آخِرِ الْآ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ةِ.» 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4"/>
      </w:r>
    </w:p>
    <w:p w:rsidR="00F7277B" w:rsidRPr="0059396A" w:rsidRDefault="00F7277B" w:rsidP="00F7277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9396A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در این روایت 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>به‌زور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بازو نیز تعمیم 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>داده‌شده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F7277B" w:rsidRPr="0059396A" w:rsidRDefault="00154F24" w:rsidP="00F7277B">
      <w:pPr>
        <w:pStyle w:val="Heading2"/>
        <w:rPr>
          <w:rFonts w:ascii="IRBadr" w:hAnsi="IRBadr" w:cs="IRBadr"/>
          <w:rtl/>
        </w:rPr>
      </w:pPr>
      <w:bookmarkStart w:id="13" w:name="_Toc427655315"/>
      <w:r w:rsidRPr="0059396A">
        <w:rPr>
          <w:rFonts w:ascii="IRBadr" w:hAnsi="IRBadr" w:cs="IRBadr"/>
          <w:rtl/>
        </w:rPr>
        <w:t>نتیجه‌گیری</w:t>
      </w:r>
      <w:bookmarkEnd w:id="13"/>
    </w:p>
    <w:p w:rsidR="00F7277B" w:rsidRPr="0059396A" w:rsidRDefault="00F7277B" w:rsidP="00F7277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لذا وقتی به روایات مراجعه 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>،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 xml:space="preserve"> مشاهده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که دایره سلاح مقداری 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>عمومی‌تر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F7277B" w:rsidRPr="0059396A" w:rsidRDefault="00F7277B" w:rsidP="00F7277B">
      <w:pPr>
        <w:pStyle w:val="Heading3"/>
        <w:rPr>
          <w:rFonts w:ascii="IRBadr" w:hAnsi="IRBadr" w:cs="IRBadr"/>
          <w:rtl/>
        </w:rPr>
      </w:pPr>
      <w:bookmarkStart w:id="14" w:name="_Toc427655316"/>
      <w:r w:rsidRPr="0059396A">
        <w:rPr>
          <w:rFonts w:ascii="IRBadr" w:hAnsi="IRBadr" w:cs="IRBadr"/>
          <w:rtl/>
        </w:rPr>
        <w:t xml:space="preserve">مباحث اخلاقی </w:t>
      </w:r>
      <w:r w:rsidR="00154F24" w:rsidRPr="0059396A">
        <w:rPr>
          <w:rFonts w:ascii="IRBadr" w:hAnsi="IRBadr" w:cs="IRBadr"/>
          <w:rtl/>
        </w:rPr>
        <w:t>نهج‌البلاغه</w:t>
      </w:r>
      <w:bookmarkEnd w:id="14"/>
    </w:p>
    <w:p w:rsidR="00F7277B" w:rsidRPr="0059396A" w:rsidRDefault="00F7277B" w:rsidP="00F7277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بحث در خطبه 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>بیست‌وهشت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بود که این خطبه قبل از آنکه 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>نهج‌البلاغه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نگاشته شود،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مصادر دیگر عامه و خاصه 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>ذکرشده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بود. این خطبه بسیار مشهور بوده و 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>ازلحاظ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ادبی از اهمیت 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>ویژه‌ای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برخوردار است.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>ازلحاظ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محتوا نیز سید رضی در قبال آن 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>می‌گوید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اگر در عالم تنها 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>یک‌کلام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و موعظه باشد که انسان را به زهد بکشاند،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کلام است.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>به‌تنهایی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>بانفوذش</w:t>
      </w:r>
      <w:r w:rsidR="00631D1D">
        <w:rPr>
          <w:rFonts w:ascii="IRBadr" w:hAnsi="IRBadr" w:cs="IRBadr"/>
          <w:sz w:val="28"/>
          <w:szCs w:val="28"/>
          <w:rtl/>
          <w:lang w:bidi="fa-IR"/>
        </w:rPr>
        <w:t xml:space="preserve"> برای قطع شدن علقه</w:t>
      </w:r>
      <w:r w:rsidR="00631D1D">
        <w:rPr>
          <w:rFonts w:ascii="IRBadr" w:hAnsi="IRBadr" w:cs="IRBadr" w:hint="cs"/>
          <w:sz w:val="28"/>
          <w:szCs w:val="28"/>
          <w:rtl/>
          <w:lang w:bidi="fa-IR"/>
        </w:rPr>
        <w:t>‌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های انسان از مادیات دنیا کفایت 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F7277B" w:rsidRPr="0059396A" w:rsidRDefault="00F7277B" w:rsidP="00F7277B">
      <w:pPr>
        <w:pStyle w:val="Heading3"/>
        <w:rPr>
          <w:rFonts w:ascii="IRBadr" w:hAnsi="IRBadr" w:cs="IRBadr"/>
          <w:rtl/>
        </w:rPr>
      </w:pPr>
      <w:bookmarkStart w:id="15" w:name="_Toc427655317"/>
      <w:r w:rsidRPr="0059396A">
        <w:rPr>
          <w:rFonts w:ascii="IRBadr" w:hAnsi="IRBadr" w:cs="IRBadr"/>
          <w:rtl/>
        </w:rPr>
        <w:t>نزدیکی آخرت</w:t>
      </w:r>
      <w:bookmarkEnd w:id="15"/>
    </w:p>
    <w:p w:rsidR="00F7277B" w:rsidRPr="0059396A" w:rsidRDefault="00F7277B" w:rsidP="00F7277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امام بعد از حمد و ستایش الهی 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>می‌فرماید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>:</w:t>
      </w:r>
    </w:p>
    <w:p w:rsidR="00F7277B" w:rsidRPr="0059396A" w:rsidRDefault="00F7277B" w:rsidP="00F7277B">
      <w:pPr>
        <w:bidi/>
        <w:spacing w:before="100" w:beforeAutospacing="1" w:after="100" w:afterAutospacing="1" w:line="240" w:lineRule="auto"/>
        <w:jc w:val="both"/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«أَمَّا بَعْدُ فَإِنَّ الدُّنْ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 قَدْ أَدْبَرَتْ وَ آذَنَتْ بِوَدَاعٍ وَ إِنَّ الْآخِرَةَ قَدْ أَقْبَلَتْ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وَ أَشْرَفَتْ بِاطِّلَاعٍ أَلَا وَ إِنَّ الْ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وْمَ الْمِضْمَارَ وَ غَداً 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السِّبَاقَ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وَ السَّبْقَةُ الْجَنَّةُ وَ الْغَا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ةُ النَّارُ أَ فَلَا تَائِبٌ مِنْ خَطِ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ئَتِهِ قَبْلَ مَنِ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تِهِ أَ لَا عَامِلٌ لِنَفْسِهِ قَبْلَ 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وْمِ بُؤْسِهِ أَلَا وَ إِنَّ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ک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مْ فِ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أَ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امِ أَمَلٍ مِنْ وَرَائِهِ أَجَلٌ فَمَنْ عَمِلَ فِ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 xml:space="preserve"> أَ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امِ أَمَلِهِ قَبْلَ حُضُورِ أَجَلِهِ</w:t>
      </w:r>
      <w:r w:rsidR="00154F24"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rtl/>
          <w:lang w:bidi="fa-IR"/>
        </w:rPr>
        <w:t>»</w:t>
      </w:r>
      <w:r w:rsidRPr="0059396A">
        <w:rPr>
          <w:rFonts w:ascii="IRBadr" w:eastAsia="Times New Roman" w:hAnsi="IRBadr" w:cs="IRBadr"/>
          <w:b/>
          <w:bCs/>
          <w:color w:val="000000" w:themeColor="text1"/>
          <w:sz w:val="28"/>
          <w:szCs w:val="28"/>
          <w:vertAlign w:val="superscript"/>
          <w:rtl/>
          <w:lang w:bidi="fa-IR"/>
        </w:rPr>
        <w:footnoteReference w:id="5"/>
      </w:r>
    </w:p>
    <w:p w:rsidR="00F7277B" w:rsidRPr="0059396A" w:rsidRDefault="00F7277B" w:rsidP="00F7277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اگر </w:t>
      </w:r>
      <w:r w:rsidR="00631D1D">
        <w:rPr>
          <w:rFonts w:ascii="IRBadr" w:hAnsi="IRBadr" w:cs="IRBadr"/>
          <w:sz w:val="28"/>
          <w:szCs w:val="28"/>
          <w:rtl/>
          <w:lang w:bidi="fa-IR"/>
        </w:rPr>
        <w:t>گوش‌های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شنوایی در عالم وجود داشته باشد و 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>چشمه‌ای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بینایی که ببیند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خواهند دید و خواهند شنید که دنیا در حال گذر است و اعلام فرق کرده است و 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>این‌چنین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ناپایدار است،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 xml:space="preserve"> آخرت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نیز از 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>آن‌طرف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روی آورده است.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 xml:space="preserve"> امروز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روز پرورش و فردا روز مسابقه است،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 xml:space="preserve"> امروز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روز ریاضت و تمرین و 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>روز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>نتیجه‌گیری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F7277B" w:rsidRPr="0059396A" w:rsidRDefault="00F7277B" w:rsidP="00F7277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یعنی 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>بهره‌گیری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در آنجا به همان مقدار است که در این دنیا بوده است و غایت این مسابقه همان بهشت موعود است.</w:t>
      </w:r>
      <w:r w:rsidR="00154F24" w:rsidRPr="0059396A">
        <w:rPr>
          <w:rFonts w:ascii="IRBadr" w:hAnsi="IRBadr" w:cs="IRBadr"/>
          <w:sz w:val="28"/>
          <w:szCs w:val="28"/>
          <w:rtl/>
          <w:lang w:bidi="fa-IR"/>
        </w:rPr>
        <w:t xml:space="preserve"> آیا</w:t>
      </w:r>
      <w:r w:rsidRPr="0059396A">
        <w:rPr>
          <w:rFonts w:ascii="IRBadr" w:hAnsi="IRBadr" w:cs="IRBadr"/>
          <w:sz w:val="28"/>
          <w:szCs w:val="28"/>
          <w:rtl/>
          <w:lang w:bidi="fa-IR"/>
        </w:rPr>
        <w:t xml:space="preserve"> تائبی هست که قبل فرارسیدن مرگ، به سمت این غایت پیشی بگیرد و در این میدان مسابقه اسیر تعلقات نشود.</w:t>
      </w:r>
    </w:p>
    <w:p w:rsidR="00F7277B" w:rsidRPr="0059396A" w:rsidRDefault="00F7277B" w:rsidP="00F7277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F7277B" w:rsidRPr="0059396A" w:rsidRDefault="00F7277B" w:rsidP="00F7277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F7277B" w:rsidRPr="0059396A" w:rsidRDefault="00F7277B" w:rsidP="00F7277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F7277B" w:rsidRPr="0059396A" w:rsidRDefault="00F7277B" w:rsidP="00F7277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152670" w:rsidRPr="0059396A" w:rsidRDefault="00152670" w:rsidP="00734D59">
      <w:pPr>
        <w:bidi/>
        <w:rPr>
          <w:rFonts w:ascii="IRBadr" w:hAnsi="IRBadr" w:cs="IRBadr"/>
          <w:rtl/>
          <w:lang w:bidi="fa-IR"/>
        </w:rPr>
      </w:pPr>
    </w:p>
    <w:sectPr w:rsidR="00152670" w:rsidRPr="0059396A" w:rsidSect="000D5800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510" w:rsidRDefault="00784510" w:rsidP="000D5800">
      <w:pPr>
        <w:spacing w:after="0" w:line="240" w:lineRule="auto"/>
      </w:pPr>
      <w:r>
        <w:separator/>
      </w:r>
    </w:p>
  </w:endnote>
  <w:endnote w:type="continuationSeparator" w:id="0">
    <w:p w:rsidR="00784510" w:rsidRDefault="00784510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510" w:rsidRDefault="00784510" w:rsidP="003B551A">
      <w:pPr>
        <w:bidi/>
        <w:spacing w:after="0" w:line="240" w:lineRule="auto"/>
      </w:pPr>
      <w:r>
        <w:separator/>
      </w:r>
    </w:p>
  </w:footnote>
  <w:footnote w:type="continuationSeparator" w:id="0">
    <w:p w:rsidR="00784510" w:rsidRDefault="00784510" w:rsidP="000D5800">
      <w:pPr>
        <w:spacing w:after="0" w:line="240" w:lineRule="auto"/>
      </w:pPr>
      <w:r>
        <w:continuationSeparator/>
      </w:r>
    </w:p>
  </w:footnote>
  <w:footnote w:id="1">
    <w:p w:rsidR="00F7277B" w:rsidRPr="00631D1D" w:rsidRDefault="00F7277B" w:rsidP="00F7277B">
      <w:pPr>
        <w:pStyle w:val="FootnoteText"/>
        <w:rPr>
          <w:rFonts w:ascii="IRBadr" w:hAnsi="IRBadr" w:cs="IRBadr"/>
          <w:b/>
          <w:bCs/>
          <w:rtl/>
        </w:rPr>
      </w:pPr>
      <w:bookmarkStart w:id="9" w:name="_GoBack"/>
      <w:r w:rsidRPr="00631D1D">
        <w:rPr>
          <w:rStyle w:val="FootnoteReference"/>
          <w:rFonts w:ascii="IRBadr" w:hAnsi="IRBadr" w:cs="IRBadr"/>
          <w:b/>
          <w:bCs/>
        </w:rPr>
        <w:footnoteRef/>
      </w:r>
      <w:r w:rsidRPr="00631D1D">
        <w:rPr>
          <w:rFonts w:ascii="IRBadr" w:hAnsi="IRBadr" w:cs="IRBadr"/>
          <w:b/>
          <w:bCs/>
        </w:rPr>
        <w:t xml:space="preserve"> </w:t>
      </w:r>
      <w:r w:rsidR="00631D1D" w:rsidRPr="00631D1D">
        <w:rPr>
          <w:rFonts w:ascii="IRBadr" w:hAnsi="IRBadr" w:cs="IRBadr"/>
          <w:b/>
          <w:bCs/>
          <w:color w:val="000000" w:themeColor="text1"/>
          <w:rtl/>
        </w:rPr>
        <w:t xml:space="preserve">- </w:t>
      </w:r>
      <w:r w:rsidRPr="00631D1D">
        <w:rPr>
          <w:rFonts w:ascii="IRBadr" w:hAnsi="IRBadr" w:cs="IRBadr"/>
          <w:b/>
          <w:bCs/>
          <w:color w:val="000000" w:themeColor="text1"/>
          <w:rtl/>
        </w:rPr>
        <w:t>ال</w:t>
      </w:r>
      <w:r w:rsidR="00154F24" w:rsidRPr="00631D1D">
        <w:rPr>
          <w:rFonts w:ascii="IRBadr" w:hAnsi="IRBadr" w:cs="IRBadr"/>
          <w:b/>
          <w:bCs/>
          <w:color w:val="000000" w:themeColor="text1"/>
          <w:rtl/>
        </w:rPr>
        <w:t>ک</w:t>
      </w:r>
      <w:r w:rsidRPr="00631D1D">
        <w:rPr>
          <w:rFonts w:ascii="IRBadr" w:hAnsi="IRBadr" w:cs="IRBadr"/>
          <w:b/>
          <w:bCs/>
          <w:color w:val="000000" w:themeColor="text1"/>
          <w:rtl/>
        </w:rPr>
        <w:t>اف</w:t>
      </w:r>
      <w:r w:rsidR="00154F24" w:rsidRPr="00631D1D">
        <w:rPr>
          <w:rFonts w:ascii="IRBadr" w:hAnsi="IRBadr" w:cs="IRBadr"/>
          <w:b/>
          <w:bCs/>
          <w:color w:val="000000" w:themeColor="text1"/>
          <w:rtl/>
        </w:rPr>
        <w:t>ی</w:t>
      </w:r>
      <w:r w:rsidRPr="00631D1D">
        <w:rPr>
          <w:rFonts w:ascii="IRBadr" w:hAnsi="IRBadr" w:cs="IRBadr"/>
          <w:b/>
          <w:bCs/>
          <w:color w:val="000000" w:themeColor="text1"/>
          <w:rtl/>
        </w:rPr>
        <w:t xml:space="preserve"> (ط - الإسلام</w:t>
      </w:r>
      <w:r w:rsidR="00154F24" w:rsidRPr="00631D1D">
        <w:rPr>
          <w:rFonts w:ascii="IRBadr" w:hAnsi="IRBadr" w:cs="IRBadr"/>
          <w:b/>
          <w:bCs/>
          <w:color w:val="000000" w:themeColor="text1"/>
          <w:rtl/>
        </w:rPr>
        <w:t>ی</w:t>
      </w:r>
      <w:r w:rsidRPr="00631D1D">
        <w:rPr>
          <w:rFonts w:ascii="IRBadr" w:hAnsi="IRBadr" w:cs="IRBadr"/>
          <w:b/>
          <w:bCs/>
          <w:color w:val="000000" w:themeColor="text1"/>
          <w:rtl/>
        </w:rPr>
        <w:t xml:space="preserve">ة)؛ </w:t>
      </w:r>
      <w:r w:rsidR="00154F24" w:rsidRPr="00631D1D">
        <w:rPr>
          <w:rFonts w:ascii="IRBadr" w:hAnsi="IRBadr" w:cs="IRBadr"/>
          <w:b/>
          <w:bCs/>
          <w:color w:val="000000" w:themeColor="text1"/>
          <w:rtl/>
        </w:rPr>
        <w:t>ج 7</w:t>
      </w:r>
      <w:r w:rsidRPr="00631D1D">
        <w:rPr>
          <w:rFonts w:ascii="IRBadr" w:hAnsi="IRBadr" w:cs="IRBadr"/>
          <w:b/>
          <w:bCs/>
          <w:color w:val="000000" w:themeColor="text1"/>
          <w:rtl/>
        </w:rPr>
        <w:t>، ص: 246</w:t>
      </w:r>
      <w:r w:rsidR="00631D1D" w:rsidRPr="00631D1D">
        <w:rPr>
          <w:rFonts w:ascii="IRBadr" w:hAnsi="IRBadr" w:cs="IRBadr"/>
          <w:b/>
          <w:bCs/>
          <w:rtl/>
        </w:rPr>
        <w:t>.</w:t>
      </w:r>
    </w:p>
  </w:footnote>
  <w:footnote w:id="2">
    <w:p w:rsidR="00F7277B" w:rsidRPr="00631D1D" w:rsidRDefault="00F7277B" w:rsidP="00F7277B">
      <w:pPr>
        <w:pStyle w:val="FootnoteText"/>
        <w:rPr>
          <w:rFonts w:ascii="IRBadr" w:hAnsi="IRBadr" w:cs="IRBadr"/>
          <w:b/>
          <w:bCs/>
          <w:rtl/>
        </w:rPr>
      </w:pPr>
      <w:r w:rsidRPr="00631D1D">
        <w:rPr>
          <w:rStyle w:val="FootnoteReference"/>
          <w:rFonts w:ascii="IRBadr" w:hAnsi="IRBadr" w:cs="IRBadr"/>
          <w:b/>
          <w:bCs/>
        </w:rPr>
        <w:footnoteRef/>
      </w:r>
      <w:r w:rsidRPr="00631D1D">
        <w:rPr>
          <w:rFonts w:ascii="IRBadr" w:hAnsi="IRBadr" w:cs="IRBadr"/>
          <w:b/>
          <w:bCs/>
        </w:rPr>
        <w:t xml:space="preserve"> </w:t>
      </w:r>
      <w:r w:rsidR="00631D1D" w:rsidRPr="00631D1D">
        <w:rPr>
          <w:rFonts w:ascii="IRBadr" w:hAnsi="IRBadr" w:cs="IRBadr"/>
          <w:b/>
          <w:bCs/>
          <w:color w:val="000000" w:themeColor="text1"/>
          <w:rtl/>
        </w:rPr>
        <w:t xml:space="preserve">- </w:t>
      </w:r>
      <w:r w:rsidRPr="00631D1D">
        <w:rPr>
          <w:rFonts w:ascii="IRBadr" w:hAnsi="IRBadr" w:cs="IRBadr"/>
          <w:b/>
          <w:bCs/>
          <w:color w:val="000000" w:themeColor="text1"/>
          <w:rtl/>
        </w:rPr>
        <w:t>وسائل الش</w:t>
      </w:r>
      <w:r w:rsidR="00154F24" w:rsidRPr="00631D1D">
        <w:rPr>
          <w:rFonts w:ascii="IRBadr" w:hAnsi="IRBadr" w:cs="IRBadr"/>
          <w:b/>
          <w:bCs/>
          <w:color w:val="000000" w:themeColor="text1"/>
          <w:rtl/>
        </w:rPr>
        <w:t>ی</w:t>
      </w:r>
      <w:r w:rsidRPr="00631D1D">
        <w:rPr>
          <w:rFonts w:ascii="IRBadr" w:hAnsi="IRBadr" w:cs="IRBadr"/>
          <w:b/>
          <w:bCs/>
          <w:color w:val="000000" w:themeColor="text1"/>
          <w:rtl/>
        </w:rPr>
        <w:t xml:space="preserve">عة؛ </w:t>
      </w:r>
      <w:r w:rsidR="00154F24" w:rsidRPr="00631D1D">
        <w:rPr>
          <w:rFonts w:ascii="IRBadr" w:hAnsi="IRBadr" w:cs="IRBadr"/>
          <w:b/>
          <w:bCs/>
          <w:color w:val="000000" w:themeColor="text1"/>
          <w:rtl/>
        </w:rPr>
        <w:t>ج 28</w:t>
      </w:r>
      <w:r w:rsidRPr="00631D1D">
        <w:rPr>
          <w:rFonts w:ascii="IRBadr" w:hAnsi="IRBadr" w:cs="IRBadr"/>
          <w:b/>
          <w:bCs/>
          <w:color w:val="000000" w:themeColor="text1"/>
          <w:rtl/>
        </w:rPr>
        <w:t>، ص: 315</w:t>
      </w:r>
      <w:r w:rsidR="00631D1D" w:rsidRPr="00631D1D">
        <w:rPr>
          <w:rFonts w:ascii="IRBadr" w:hAnsi="IRBadr" w:cs="IRBadr"/>
          <w:b/>
          <w:bCs/>
          <w:color w:val="000000" w:themeColor="text1"/>
          <w:rtl/>
        </w:rPr>
        <w:t>.</w:t>
      </w:r>
    </w:p>
  </w:footnote>
  <w:footnote w:id="3">
    <w:p w:rsidR="00F7277B" w:rsidRPr="00631D1D" w:rsidRDefault="00F7277B" w:rsidP="00F7277B">
      <w:pPr>
        <w:pStyle w:val="FootnoteText"/>
        <w:rPr>
          <w:rFonts w:ascii="IRBadr" w:hAnsi="IRBadr" w:cs="IRBadr"/>
          <w:b/>
          <w:bCs/>
          <w:rtl/>
        </w:rPr>
      </w:pPr>
      <w:r w:rsidRPr="00631D1D">
        <w:rPr>
          <w:rStyle w:val="FootnoteReference"/>
          <w:rFonts w:ascii="IRBadr" w:hAnsi="IRBadr" w:cs="IRBadr"/>
          <w:b/>
          <w:bCs/>
        </w:rPr>
        <w:footnoteRef/>
      </w:r>
      <w:r w:rsidRPr="00631D1D">
        <w:rPr>
          <w:rFonts w:ascii="IRBadr" w:hAnsi="IRBadr" w:cs="IRBadr"/>
          <w:b/>
          <w:bCs/>
        </w:rPr>
        <w:t xml:space="preserve"> </w:t>
      </w:r>
      <w:r w:rsidR="00631D1D" w:rsidRPr="00631D1D">
        <w:rPr>
          <w:rFonts w:ascii="IRBadr" w:hAnsi="IRBadr" w:cs="IRBadr"/>
          <w:b/>
          <w:bCs/>
          <w:color w:val="000000" w:themeColor="text1"/>
          <w:rtl/>
        </w:rPr>
        <w:t xml:space="preserve">- </w:t>
      </w:r>
      <w:r w:rsidRPr="00631D1D">
        <w:rPr>
          <w:rFonts w:ascii="IRBadr" w:hAnsi="IRBadr" w:cs="IRBadr"/>
          <w:b/>
          <w:bCs/>
          <w:color w:val="000000" w:themeColor="text1"/>
          <w:rtl/>
        </w:rPr>
        <w:t>تهذ</w:t>
      </w:r>
      <w:r w:rsidR="00154F24" w:rsidRPr="00631D1D">
        <w:rPr>
          <w:rFonts w:ascii="IRBadr" w:hAnsi="IRBadr" w:cs="IRBadr"/>
          <w:b/>
          <w:bCs/>
          <w:color w:val="000000" w:themeColor="text1"/>
          <w:rtl/>
        </w:rPr>
        <w:t>ی</w:t>
      </w:r>
      <w:r w:rsidRPr="00631D1D">
        <w:rPr>
          <w:rFonts w:ascii="IRBadr" w:hAnsi="IRBadr" w:cs="IRBadr"/>
          <w:b/>
          <w:bCs/>
          <w:color w:val="000000" w:themeColor="text1"/>
          <w:rtl/>
        </w:rPr>
        <w:t>ب الأح</w:t>
      </w:r>
      <w:r w:rsidR="00154F24" w:rsidRPr="00631D1D">
        <w:rPr>
          <w:rFonts w:ascii="IRBadr" w:hAnsi="IRBadr" w:cs="IRBadr"/>
          <w:b/>
          <w:bCs/>
          <w:color w:val="000000" w:themeColor="text1"/>
          <w:rtl/>
        </w:rPr>
        <w:t>ک</w:t>
      </w:r>
      <w:r w:rsidRPr="00631D1D">
        <w:rPr>
          <w:rFonts w:ascii="IRBadr" w:hAnsi="IRBadr" w:cs="IRBadr"/>
          <w:b/>
          <w:bCs/>
          <w:color w:val="000000" w:themeColor="text1"/>
          <w:rtl/>
        </w:rPr>
        <w:t xml:space="preserve">ام؛ </w:t>
      </w:r>
      <w:r w:rsidR="00154F24" w:rsidRPr="00631D1D">
        <w:rPr>
          <w:rFonts w:ascii="IRBadr" w:hAnsi="IRBadr" w:cs="IRBadr"/>
          <w:b/>
          <w:bCs/>
          <w:color w:val="000000" w:themeColor="text1"/>
          <w:rtl/>
        </w:rPr>
        <w:t>ج 10</w:t>
      </w:r>
      <w:r w:rsidRPr="00631D1D">
        <w:rPr>
          <w:rFonts w:ascii="IRBadr" w:hAnsi="IRBadr" w:cs="IRBadr"/>
          <w:b/>
          <w:bCs/>
          <w:color w:val="000000" w:themeColor="text1"/>
          <w:rtl/>
        </w:rPr>
        <w:t>، ص: 231</w:t>
      </w:r>
      <w:r w:rsidR="00631D1D" w:rsidRPr="00631D1D">
        <w:rPr>
          <w:rFonts w:ascii="IRBadr" w:hAnsi="IRBadr" w:cs="IRBadr"/>
          <w:b/>
          <w:bCs/>
          <w:rtl/>
        </w:rPr>
        <w:t>.</w:t>
      </w:r>
    </w:p>
  </w:footnote>
  <w:footnote w:id="4">
    <w:p w:rsidR="00F7277B" w:rsidRPr="00631D1D" w:rsidRDefault="00F7277B" w:rsidP="00F7277B">
      <w:pPr>
        <w:pStyle w:val="FootnoteText"/>
        <w:rPr>
          <w:rFonts w:ascii="IRBadr" w:hAnsi="IRBadr" w:cs="IRBadr"/>
          <w:b/>
          <w:bCs/>
          <w:rtl/>
        </w:rPr>
      </w:pPr>
      <w:r w:rsidRPr="00631D1D">
        <w:rPr>
          <w:rFonts w:ascii="IRBadr" w:hAnsi="IRBadr" w:cs="IRBadr"/>
          <w:b/>
          <w:bCs/>
          <w:rtl/>
        </w:rPr>
        <w:t>4</w:t>
      </w:r>
      <w:r w:rsidRPr="00631D1D">
        <w:rPr>
          <w:rFonts w:ascii="IRBadr" w:hAnsi="IRBadr" w:cs="IRBadr"/>
          <w:b/>
          <w:bCs/>
        </w:rPr>
        <w:t xml:space="preserve"> </w:t>
      </w:r>
      <w:r w:rsidR="00631D1D" w:rsidRPr="00631D1D">
        <w:rPr>
          <w:rFonts w:ascii="IRBadr" w:hAnsi="IRBadr" w:cs="IRBadr"/>
          <w:b/>
          <w:bCs/>
          <w:color w:val="000000" w:themeColor="text1"/>
          <w:rtl/>
        </w:rPr>
        <w:t xml:space="preserve">- </w:t>
      </w:r>
      <w:r w:rsidR="00154F24" w:rsidRPr="00631D1D">
        <w:rPr>
          <w:rFonts w:ascii="IRBadr" w:hAnsi="IRBadr" w:cs="IRBadr"/>
          <w:b/>
          <w:bCs/>
          <w:color w:val="000000" w:themeColor="text1"/>
          <w:rtl/>
        </w:rPr>
        <w:t>ک</w:t>
      </w:r>
      <w:r w:rsidRPr="00631D1D">
        <w:rPr>
          <w:rFonts w:ascii="IRBadr" w:hAnsi="IRBadr" w:cs="IRBadr"/>
          <w:b/>
          <w:bCs/>
          <w:color w:val="000000" w:themeColor="text1"/>
          <w:rtl/>
        </w:rPr>
        <w:t>اف</w:t>
      </w:r>
      <w:r w:rsidR="00154F24" w:rsidRPr="00631D1D">
        <w:rPr>
          <w:rFonts w:ascii="IRBadr" w:hAnsi="IRBadr" w:cs="IRBadr"/>
          <w:b/>
          <w:bCs/>
          <w:color w:val="000000" w:themeColor="text1"/>
          <w:rtl/>
        </w:rPr>
        <w:t>ی</w:t>
      </w:r>
      <w:r w:rsidRPr="00631D1D">
        <w:rPr>
          <w:rFonts w:ascii="IRBadr" w:hAnsi="IRBadr" w:cs="IRBadr"/>
          <w:b/>
          <w:bCs/>
          <w:color w:val="000000" w:themeColor="text1"/>
          <w:rtl/>
        </w:rPr>
        <w:t xml:space="preserve"> (ط - الإسلام</w:t>
      </w:r>
      <w:r w:rsidR="00154F24" w:rsidRPr="00631D1D">
        <w:rPr>
          <w:rFonts w:ascii="IRBadr" w:hAnsi="IRBadr" w:cs="IRBadr"/>
          <w:b/>
          <w:bCs/>
          <w:color w:val="000000" w:themeColor="text1"/>
          <w:rtl/>
        </w:rPr>
        <w:t>ی</w:t>
      </w:r>
      <w:r w:rsidRPr="00631D1D">
        <w:rPr>
          <w:rFonts w:ascii="IRBadr" w:hAnsi="IRBadr" w:cs="IRBadr"/>
          <w:b/>
          <w:bCs/>
          <w:color w:val="000000" w:themeColor="text1"/>
          <w:rtl/>
        </w:rPr>
        <w:t xml:space="preserve">ة)؛ </w:t>
      </w:r>
      <w:r w:rsidR="00154F24" w:rsidRPr="00631D1D">
        <w:rPr>
          <w:rFonts w:ascii="IRBadr" w:hAnsi="IRBadr" w:cs="IRBadr"/>
          <w:b/>
          <w:bCs/>
          <w:color w:val="000000" w:themeColor="text1"/>
          <w:rtl/>
        </w:rPr>
        <w:t>ج 7</w:t>
      </w:r>
      <w:r w:rsidRPr="00631D1D">
        <w:rPr>
          <w:rFonts w:ascii="IRBadr" w:hAnsi="IRBadr" w:cs="IRBadr"/>
          <w:b/>
          <w:bCs/>
          <w:color w:val="000000" w:themeColor="text1"/>
          <w:rtl/>
        </w:rPr>
        <w:t>، ص: 245</w:t>
      </w:r>
      <w:r w:rsidR="00631D1D" w:rsidRPr="00631D1D">
        <w:rPr>
          <w:rFonts w:ascii="IRBadr" w:hAnsi="IRBadr" w:cs="IRBadr"/>
          <w:b/>
          <w:bCs/>
          <w:color w:val="000000" w:themeColor="text1"/>
          <w:rtl/>
        </w:rPr>
        <w:t>.</w:t>
      </w:r>
    </w:p>
  </w:footnote>
  <w:footnote w:id="5">
    <w:p w:rsidR="00F7277B" w:rsidRPr="00631D1D" w:rsidRDefault="00F7277B" w:rsidP="00F7277B">
      <w:pPr>
        <w:pStyle w:val="FootnoteText"/>
        <w:rPr>
          <w:rFonts w:ascii="IRBadr" w:hAnsi="IRBadr" w:cs="IRBadr"/>
          <w:b/>
          <w:bCs/>
          <w:rtl/>
        </w:rPr>
      </w:pPr>
      <w:r w:rsidRPr="00631D1D">
        <w:rPr>
          <w:rStyle w:val="FootnoteReference"/>
          <w:rFonts w:ascii="IRBadr" w:hAnsi="IRBadr" w:cs="IRBadr"/>
          <w:b/>
          <w:bCs/>
        </w:rPr>
        <w:footnoteRef/>
      </w:r>
      <w:r w:rsidRPr="00631D1D">
        <w:rPr>
          <w:rFonts w:ascii="IRBadr" w:hAnsi="IRBadr" w:cs="IRBadr"/>
          <w:b/>
          <w:bCs/>
        </w:rPr>
        <w:t xml:space="preserve"> </w:t>
      </w:r>
      <w:r w:rsidR="00631D1D" w:rsidRPr="00631D1D">
        <w:rPr>
          <w:rFonts w:ascii="IRBadr" w:hAnsi="IRBadr" w:cs="IRBadr"/>
          <w:b/>
          <w:bCs/>
          <w:rtl/>
        </w:rPr>
        <w:t xml:space="preserve">- </w:t>
      </w:r>
      <w:r w:rsidRPr="00631D1D">
        <w:rPr>
          <w:rFonts w:ascii="IRBadr" w:hAnsi="IRBadr" w:cs="IRBadr"/>
          <w:b/>
          <w:bCs/>
          <w:rtl/>
        </w:rPr>
        <w:t>نهج البلاغه ص 36</w:t>
      </w:r>
      <w:r w:rsidR="00631D1D" w:rsidRPr="00631D1D">
        <w:rPr>
          <w:rFonts w:ascii="IRBadr" w:hAnsi="IRBadr" w:cs="IRBadr"/>
          <w:b/>
          <w:bCs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F7277B">
    <w:pPr>
      <w:tabs>
        <w:tab w:val="left" w:pos="1256"/>
        <w:tab w:val="left" w:pos="5696"/>
        <w:tab w:val="right" w:pos="9071"/>
      </w:tabs>
      <w:bidi/>
      <w:rPr>
        <w:b/>
        <w:bCs/>
        <w:sz w:val="32"/>
        <w:rtl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0C82C74C" wp14:editId="102465AF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2EDAD12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6" w:name="OLE_LINK1"/>
    <w:bookmarkStart w:id="17" w:name="OLE_LINK2"/>
    <w:r>
      <w:rPr>
        <w:noProof/>
        <w:lang w:bidi="fa-IR"/>
      </w:rPr>
      <w:drawing>
        <wp:inline distT="0" distB="0" distL="0" distR="0" wp14:anchorId="5F5DB174" wp14:editId="286DA8E7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6"/>
    <w:bookmarkEnd w:id="17"/>
    <w:r w:rsidR="00494DC0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F7277B">
      <w:rPr>
        <w:rFonts w:ascii="IranNastaliq" w:hAnsi="IranNastaliq" w:cs="IranNastaliq" w:hint="cs"/>
        <w:sz w:val="40"/>
        <w:szCs w:val="40"/>
        <w:rtl/>
        <w:lang w:bidi="fa-IR"/>
      </w:rPr>
      <w:t>917</w:t>
    </w:r>
  </w:p>
  <w:p w:rsidR="009541DD" w:rsidRDefault="009541D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25D"/>
    <w:rsid w:val="0001193A"/>
    <w:rsid w:val="000228A2"/>
    <w:rsid w:val="000324F1"/>
    <w:rsid w:val="00041FE0"/>
    <w:rsid w:val="00052BA3"/>
    <w:rsid w:val="000626D3"/>
    <w:rsid w:val="0006363E"/>
    <w:rsid w:val="00080DFF"/>
    <w:rsid w:val="00085ED5"/>
    <w:rsid w:val="000A1A51"/>
    <w:rsid w:val="000B725D"/>
    <w:rsid w:val="000C19D4"/>
    <w:rsid w:val="000D2D0D"/>
    <w:rsid w:val="000D5800"/>
    <w:rsid w:val="000F1897"/>
    <w:rsid w:val="000F7E72"/>
    <w:rsid w:val="00101E2D"/>
    <w:rsid w:val="00102CEB"/>
    <w:rsid w:val="001168D4"/>
    <w:rsid w:val="00117955"/>
    <w:rsid w:val="00133E1D"/>
    <w:rsid w:val="0013617D"/>
    <w:rsid w:val="00136442"/>
    <w:rsid w:val="00150D4B"/>
    <w:rsid w:val="00151D55"/>
    <w:rsid w:val="00152670"/>
    <w:rsid w:val="00154F24"/>
    <w:rsid w:val="0016576C"/>
    <w:rsid w:val="00166DD8"/>
    <w:rsid w:val="001712D6"/>
    <w:rsid w:val="001757C8"/>
    <w:rsid w:val="00177934"/>
    <w:rsid w:val="00192A6A"/>
    <w:rsid w:val="00197CDD"/>
    <w:rsid w:val="001C367D"/>
    <w:rsid w:val="001D24F8"/>
    <w:rsid w:val="001D542D"/>
    <w:rsid w:val="001E0636"/>
    <w:rsid w:val="001E306E"/>
    <w:rsid w:val="001E3FB0"/>
    <w:rsid w:val="001E4FFF"/>
    <w:rsid w:val="001F2E3E"/>
    <w:rsid w:val="00224C0A"/>
    <w:rsid w:val="002376A5"/>
    <w:rsid w:val="002417C9"/>
    <w:rsid w:val="002529C5"/>
    <w:rsid w:val="00266420"/>
    <w:rsid w:val="00270294"/>
    <w:rsid w:val="002914BD"/>
    <w:rsid w:val="00297263"/>
    <w:rsid w:val="002C56FD"/>
    <w:rsid w:val="002D49E4"/>
    <w:rsid w:val="002E450B"/>
    <w:rsid w:val="002E73F9"/>
    <w:rsid w:val="002F05B9"/>
    <w:rsid w:val="00304087"/>
    <w:rsid w:val="003275F0"/>
    <w:rsid w:val="00340BA3"/>
    <w:rsid w:val="003656D8"/>
    <w:rsid w:val="00366400"/>
    <w:rsid w:val="00377228"/>
    <w:rsid w:val="003963D7"/>
    <w:rsid w:val="00396F28"/>
    <w:rsid w:val="003A1A05"/>
    <w:rsid w:val="003A2654"/>
    <w:rsid w:val="003B4C26"/>
    <w:rsid w:val="003B551A"/>
    <w:rsid w:val="003C06BF"/>
    <w:rsid w:val="003C26B8"/>
    <w:rsid w:val="003C7899"/>
    <w:rsid w:val="003D2F0A"/>
    <w:rsid w:val="003D563F"/>
    <w:rsid w:val="003E1E58"/>
    <w:rsid w:val="003F1AED"/>
    <w:rsid w:val="003F38D7"/>
    <w:rsid w:val="00405199"/>
    <w:rsid w:val="00410699"/>
    <w:rsid w:val="00415360"/>
    <w:rsid w:val="004203FB"/>
    <w:rsid w:val="004426D1"/>
    <w:rsid w:val="0044591E"/>
    <w:rsid w:val="004651D2"/>
    <w:rsid w:val="00465D26"/>
    <w:rsid w:val="004679F8"/>
    <w:rsid w:val="00494DC0"/>
    <w:rsid w:val="00496073"/>
    <w:rsid w:val="004B337F"/>
    <w:rsid w:val="004F3596"/>
    <w:rsid w:val="004F56BA"/>
    <w:rsid w:val="00572E2D"/>
    <w:rsid w:val="00592103"/>
    <w:rsid w:val="0059396A"/>
    <w:rsid w:val="005941DD"/>
    <w:rsid w:val="005A545E"/>
    <w:rsid w:val="005A5862"/>
    <w:rsid w:val="005B0852"/>
    <w:rsid w:val="005C06AE"/>
    <w:rsid w:val="005C0D0A"/>
    <w:rsid w:val="005D4C11"/>
    <w:rsid w:val="005E6299"/>
    <w:rsid w:val="005F55FA"/>
    <w:rsid w:val="00610C18"/>
    <w:rsid w:val="00612385"/>
    <w:rsid w:val="0061376C"/>
    <w:rsid w:val="00631D1D"/>
    <w:rsid w:val="00632A97"/>
    <w:rsid w:val="00636EFA"/>
    <w:rsid w:val="0066229C"/>
    <w:rsid w:val="00675B32"/>
    <w:rsid w:val="0069696C"/>
    <w:rsid w:val="006A085A"/>
    <w:rsid w:val="006D3A87"/>
    <w:rsid w:val="006F01B4"/>
    <w:rsid w:val="00734D59"/>
    <w:rsid w:val="0073609B"/>
    <w:rsid w:val="00752745"/>
    <w:rsid w:val="00766458"/>
    <w:rsid w:val="0076665E"/>
    <w:rsid w:val="007749BC"/>
    <w:rsid w:val="00780C88"/>
    <w:rsid w:val="00780E25"/>
    <w:rsid w:val="007818F0"/>
    <w:rsid w:val="00783462"/>
    <w:rsid w:val="00784510"/>
    <w:rsid w:val="00787B13"/>
    <w:rsid w:val="00792FAC"/>
    <w:rsid w:val="007A5D2F"/>
    <w:rsid w:val="007A7C17"/>
    <w:rsid w:val="007B0C3E"/>
    <w:rsid w:val="007B4648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1670E"/>
    <w:rsid w:val="008407A4"/>
    <w:rsid w:val="00844860"/>
    <w:rsid w:val="00845CC4"/>
    <w:rsid w:val="00857C21"/>
    <w:rsid w:val="008644F4"/>
    <w:rsid w:val="0087093D"/>
    <w:rsid w:val="00877EDB"/>
    <w:rsid w:val="00883733"/>
    <w:rsid w:val="008965D2"/>
    <w:rsid w:val="008A236D"/>
    <w:rsid w:val="008B565A"/>
    <w:rsid w:val="008C3414"/>
    <w:rsid w:val="008D36D5"/>
    <w:rsid w:val="008E3903"/>
    <w:rsid w:val="008F197C"/>
    <w:rsid w:val="008F63E3"/>
    <w:rsid w:val="00913C3B"/>
    <w:rsid w:val="00915509"/>
    <w:rsid w:val="00927388"/>
    <w:rsid w:val="009274FE"/>
    <w:rsid w:val="00931FC7"/>
    <w:rsid w:val="00935E91"/>
    <w:rsid w:val="009401AC"/>
    <w:rsid w:val="009515C3"/>
    <w:rsid w:val="009541DD"/>
    <w:rsid w:val="009613AC"/>
    <w:rsid w:val="00980643"/>
    <w:rsid w:val="009B46BC"/>
    <w:rsid w:val="009B61C3"/>
    <w:rsid w:val="009C7B4F"/>
    <w:rsid w:val="009F4EB3"/>
    <w:rsid w:val="009F7E77"/>
    <w:rsid w:val="00A06D48"/>
    <w:rsid w:val="00A10E6B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8F"/>
    <w:rsid w:val="00AD27BE"/>
    <w:rsid w:val="00AF0F1A"/>
    <w:rsid w:val="00AF6CE9"/>
    <w:rsid w:val="00B06A08"/>
    <w:rsid w:val="00B15027"/>
    <w:rsid w:val="00B21CF4"/>
    <w:rsid w:val="00B24300"/>
    <w:rsid w:val="00B31802"/>
    <w:rsid w:val="00B37AC9"/>
    <w:rsid w:val="00B63F15"/>
    <w:rsid w:val="00BB4D78"/>
    <w:rsid w:val="00BB5F7E"/>
    <w:rsid w:val="00BC26F6"/>
    <w:rsid w:val="00BC4833"/>
    <w:rsid w:val="00BD3122"/>
    <w:rsid w:val="00BD40DA"/>
    <w:rsid w:val="00BF3D67"/>
    <w:rsid w:val="00C01A20"/>
    <w:rsid w:val="00C12BC5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5DA3"/>
    <w:rsid w:val="00CC46FC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6353"/>
    <w:rsid w:val="00D860ED"/>
    <w:rsid w:val="00D96DC0"/>
    <w:rsid w:val="00DB28BB"/>
    <w:rsid w:val="00DC603F"/>
    <w:rsid w:val="00DD3C0D"/>
    <w:rsid w:val="00DD4864"/>
    <w:rsid w:val="00DD71A2"/>
    <w:rsid w:val="00DE0AAF"/>
    <w:rsid w:val="00DE1DC4"/>
    <w:rsid w:val="00DE3B98"/>
    <w:rsid w:val="00DF252E"/>
    <w:rsid w:val="00E0639C"/>
    <w:rsid w:val="00E067E6"/>
    <w:rsid w:val="00E12531"/>
    <w:rsid w:val="00E143B0"/>
    <w:rsid w:val="00E55891"/>
    <w:rsid w:val="00E6283A"/>
    <w:rsid w:val="00E6615B"/>
    <w:rsid w:val="00E732A3"/>
    <w:rsid w:val="00E8309A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22F27"/>
    <w:rsid w:val="00F40284"/>
    <w:rsid w:val="00F67976"/>
    <w:rsid w:val="00F70BE1"/>
    <w:rsid w:val="00F7277B"/>
    <w:rsid w:val="00F76AEB"/>
    <w:rsid w:val="00FC0862"/>
    <w:rsid w:val="00FC1B7D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DF252E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F252E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B551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DF252E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F252E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B55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4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A8EFC-C7F8-4C55-9EF8-EC87841DE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96</TotalTime>
  <Pages>6</Pages>
  <Words>1040</Words>
  <Characters>5932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52</cp:revision>
  <dcterms:created xsi:type="dcterms:W3CDTF">2014-12-20T10:23:00Z</dcterms:created>
  <dcterms:modified xsi:type="dcterms:W3CDTF">2015-08-18T09:32:00Z</dcterms:modified>
</cp:coreProperties>
</file>